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5204" w14:textId="77777777" w:rsidR="00FA7237" w:rsidRDefault="00FA7237"/>
    <w:p w14:paraId="6AF45205" w14:textId="77777777" w:rsidR="00FA7237" w:rsidRDefault="00FA7237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8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FA7237" w14:paraId="6AF45208" w14:textId="77777777">
        <w:trPr>
          <w:trHeight w:val="528"/>
        </w:trPr>
        <w:tc>
          <w:tcPr>
            <w:tcW w:w="3539" w:type="dxa"/>
            <w:vAlign w:val="center"/>
          </w:tcPr>
          <w:p w14:paraId="6AF45206" w14:textId="77777777" w:rsidR="00FA7237" w:rsidRDefault="00F32072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6AF45207" w14:textId="52E6847A" w:rsidR="00FA7237" w:rsidRPr="00D14BEF" w:rsidRDefault="00D14BEF">
            <w:pPr>
              <w:spacing w:line="360" w:lineRule="auto"/>
              <w:rPr>
                <w:bCs/>
              </w:rPr>
            </w:pPr>
            <w:r w:rsidRPr="00D14BEF">
              <w:rPr>
                <w:bCs/>
              </w:rPr>
              <w:t>TECHNIKA JAZDY</w:t>
            </w:r>
          </w:p>
        </w:tc>
      </w:tr>
      <w:tr w:rsidR="00FA7237" w14:paraId="6AF4520B" w14:textId="77777777">
        <w:trPr>
          <w:trHeight w:val="290"/>
        </w:trPr>
        <w:tc>
          <w:tcPr>
            <w:tcW w:w="3539" w:type="dxa"/>
            <w:vAlign w:val="center"/>
          </w:tcPr>
          <w:p w14:paraId="6AF45209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6AF4520A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+ 0 + 66 + 0 = 66 hodín  </w:t>
            </w:r>
          </w:p>
        </w:tc>
      </w:tr>
      <w:tr w:rsidR="00FA7237" w14:paraId="6AF4520E" w14:textId="77777777">
        <w:trPr>
          <w:trHeight w:val="290"/>
        </w:trPr>
        <w:tc>
          <w:tcPr>
            <w:tcW w:w="3539" w:type="dxa"/>
            <w:vAlign w:val="center"/>
          </w:tcPr>
          <w:p w14:paraId="6AF4520C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6AF4520D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FA7237" w14:paraId="6AF45211" w14:textId="77777777">
        <w:trPr>
          <w:trHeight w:val="290"/>
        </w:trPr>
        <w:tc>
          <w:tcPr>
            <w:tcW w:w="3539" w:type="dxa"/>
            <w:vAlign w:val="center"/>
          </w:tcPr>
          <w:p w14:paraId="6AF4520F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6AF45210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FA7237" w14:paraId="6AF45214" w14:textId="77777777">
        <w:trPr>
          <w:trHeight w:val="290"/>
        </w:trPr>
        <w:tc>
          <w:tcPr>
            <w:tcW w:w="3539" w:type="dxa"/>
            <w:vAlign w:val="center"/>
          </w:tcPr>
          <w:p w14:paraId="6AF45212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6AF45213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FA7237" w14:paraId="6AF45217" w14:textId="77777777">
        <w:trPr>
          <w:trHeight w:val="290"/>
        </w:trPr>
        <w:tc>
          <w:tcPr>
            <w:tcW w:w="3539" w:type="dxa"/>
            <w:vAlign w:val="center"/>
          </w:tcPr>
          <w:p w14:paraId="6AF45215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6AF45216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FA7237" w14:paraId="6AF4521A" w14:textId="77777777">
        <w:trPr>
          <w:trHeight w:val="290"/>
        </w:trPr>
        <w:tc>
          <w:tcPr>
            <w:tcW w:w="3539" w:type="dxa"/>
            <w:vAlign w:val="center"/>
          </w:tcPr>
          <w:p w14:paraId="6AF45218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6AF45219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FA7237" w14:paraId="6AF4521D" w14:textId="77777777">
        <w:trPr>
          <w:trHeight w:val="290"/>
        </w:trPr>
        <w:tc>
          <w:tcPr>
            <w:tcW w:w="3539" w:type="dxa"/>
            <w:vAlign w:val="center"/>
          </w:tcPr>
          <w:p w14:paraId="6AF4521B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6AF4521C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A7237" w14:paraId="6AF45220" w14:textId="77777777">
        <w:trPr>
          <w:trHeight w:val="290"/>
        </w:trPr>
        <w:tc>
          <w:tcPr>
            <w:tcW w:w="3539" w:type="dxa"/>
            <w:vAlign w:val="center"/>
          </w:tcPr>
          <w:p w14:paraId="6AF4521E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6AF4521F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FA7237" w14:paraId="6AF45223" w14:textId="77777777">
        <w:trPr>
          <w:trHeight w:val="290"/>
        </w:trPr>
        <w:tc>
          <w:tcPr>
            <w:tcW w:w="3539" w:type="dxa"/>
            <w:vAlign w:val="center"/>
          </w:tcPr>
          <w:p w14:paraId="6AF45221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6AF45222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FA7237" w14:paraId="6AF45226" w14:textId="77777777">
        <w:trPr>
          <w:trHeight w:val="290"/>
        </w:trPr>
        <w:tc>
          <w:tcPr>
            <w:tcW w:w="3539" w:type="dxa"/>
            <w:vAlign w:val="center"/>
          </w:tcPr>
          <w:p w14:paraId="6AF45224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6AF45225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FA7237" w14:paraId="6AF45229" w14:textId="77777777">
        <w:trPr>
          <w:trHeight w:val="290"/>
        </w:trPr>
        <w:tc>
          <w:tcPr>
            <w:tcW w:w="3539" w:type="dxa"/>
            <w:vAlign w:val="center"/>
          </w:tcPr>
          <w:p w14:paraId="6AF45227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6AF45228" w14:textId="77777777" w:rsidR="00FA7237" w:rsidRDefault="00F320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6AF4522A" w14:textId="77777777" w:rsidR="00FA7237" w:rsidRDefault="00FA7237">
      <w:pPr>
        <w:spacing w:after="160" w:line="360" w:lineRule="auto"/>
        <w:jc w:val="center"/>
        <w:rPr>
          <w:b/>
          <w:sz w:val="20"/>
          <w:szCs w:val="20"/>
        </w:rPr>
      </w:pPr>
    </w:p>
    <w:p w14:paraId="6AF4522B" w14:textId="77777777" w:rsidR="00FA7237" w:rsidRDefault="00FA7237">
      <w:pPr>
        <w:rPr>
          <w:rFonts w:ascii="Times New Roman" w:hAnsi="Times New Roman"/>
          <w:b/>
          <w:u w:val="single"/>
        </w:rPr>
      </w:pPr>
    </w:p>
    <w:p w14:paraId="6AF4522C" w14:textId="77777777" w:rsidR="00FA7237" w:rsidRDefault="00F32072" w:rsidP="00F32072">
      <w:pPr>
        <w:shd w:val="clear" w:color="auto" w:fill="D9D9D9" w:themeFill="background1" w:themeFillShade="D9"/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6AF4522D" w14:textId="77777777" w:rsidR="00FA7237" w:rsidRDefault="00FA7237">
      <w:pPr>
        <w:rPr>
          <w:rFonts w:ascii="Times New Roman" w:hAnsi="Times New Roman"/>
          <w:b/>
          <w:u w:val="single"/>
        </w:rPr>
      </w:pPr>
    </w:p>
    <w:p w14:paraId="6AF4522E" w14:textId="77777777" w:rsidR="00FA7237" w:rsidRDefault="00F32072">
      <w:pPr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Učivo predmetu umožňuje žiakom na primeranej úrovni získať vedomosti a poznatky potrebné pre správne pochopenie technických, organizačných, právnych a ekonomických zásad vedenia motorových vozidiel, vrátane ich bezpečného a hospodárneho využívania  v prevádzke. Žiaci získajú základné znalosti z oblasti zdravotnej prípravy, naučia sa postup pri organizovaní prvej pomoci a zvládnu základné úkony pri jej poskytovaní. Predmet poskytuje aj základy psychológie vodiča, žiaci vedia posúdiť vplyv nervovej sústavy na</w:t>
      </w:r>
      <w:r>
        <w:rPr>
          <w:sz w:val="20"/>
          <w:szCs w:val="20"/>
        </w:rPr>
        <w:t xml:space="preserve"> konanie a rozhodovanie vodiča v kritických situáciách. Žiaci sa naučia  orientovať  v základných právnych normách týkajúcich sa cestnej premávky, osvoja si  pravidlá cestnej premávky a bezpečnostné predpisy pri prevádzke motorových vozidiel. Oboznámia sa s významom a systémom kontrol technického stavu vozidiel a emisných kontrol. Na základe získaných vedomostí vedia posúdiť technickú spôsobilosť, resp. nespôsobilosť vozidiel. Žiaci na predmete pochopia funkciu ovládacích prvkov vozidla, naučia sa  základné</w:t>
      </w:r>
      <w:r>
        <w:rPr>
          <w:sz w:val="20"/>
          <w:szCs w:val="20"/>
        </w:rPr>
        <w:t xml:space="preserve"> úkony pri príprave vozidla pred jazdou, počas jazdy a po skončení. Na základe získaných vedomostí žiaci získajú dobrý prehľad o práci vodiča pri jazde cestným vozidlom, čo môže prispieť k zníženiu dopravnej nehodovosti ako aj k ochrane životného prostredia. Pre žiakov sa vytvoria dobré podmienky pre získanie vodičského oprávnenia. Učivo predmetu úzko korešponduje s vedomosťami získanými na hodinách cestných vozidiel a cestnej dopravy. Na hodinách sa využívajú frontálne a individuálne formy, projektové úloh</w:t>
      </w:r>
      <w:r>
        <w:rPr>
          <w:sz w:val="20"/>
          <w:szCs w:val="20"/>
        </w:rPr>
        <w:t xml:space="preserve">y sa riešia skupinovou formou vyučovania. V rámci vyučovacieho predmetu sa používajú rôzne vyučovacie stratégie, motivačný rozhovor, výklad, problémové vyučovanie, prípadové štúdie, testovanie. Pri diagnostikovaní a klasifikácii sa využíva slovné a  písomné hodnotenie s aktívnym využívaním digitálnych technológií. Predmet sa vyučuje v odbornej učebni, ktorá je vybavená  didaktickou technikou a názornými </w:t>
      </w:r>
      <w:r>
        <w:rPr>
          <w:sz w:val="20"/>
          <w:szCs w:val="20"/>
        </w:rPr>
        <w:lastRenderedPageBreak/>
        <w:t>pomôckami. Osvojenie si vedomostí a kompetencií, pomôže žiakom  využiť ich odborné a osobnostné predpokla</w:t>
      </w:r>
      <w:r>
        <w:rPr>
          <w:sz w:val="20"/>
          <w:szCs w:val="20"/>
        </w:rPr>
        <w:t xml:space="preserve">dy, pre úspešné uplatnenie na trhu práce, vytvoria sa dobré podmienky pre získanie vodičského oprávnenia a  pre budovanie profesijnej kariéry. </w:t>
      </w:r>
    </w:p>
    <w:p w14:paraId="6AF4522F" w14:textId="77777777" w:rsidR="00FA7237" w:rsidRDefault="00FA7237">
      <w:pPr>
        <w:rPr>
          <w:rFonts w:ascii="Times New Roman" w:hAnsi="Times New Roman"/>
          <w:b/>
          <w:highlight w:val="lightGray"/>
          <w:u w:val="single"/>
        </w:rPr>
      </w:pPr>
    </w:p>
    <w:p w14:paraId="6AF45230" w14:textId="77777777" w:rsidR="00FA7237" w:rsidRDefault="00FA7237">
      <w:pPr>
        <w:rPr>
          <w:rFonts w:ascii="Times New Roman" w:hAnsi="Times New Roman"/>
          <w:b/>
          <w:highlight w:val="lightGray"/>
          <w:u w:val="single"/>
        </w:rPr>
      </w:pPr>
    </w:p>
    <w:p w14:paraId="6AF45231" w14:textId="77777777" w:rsidR="00FA7237" w:rsidRDefault="00FA7237">
      <w:pPr>
        <w:rPr>
          <w:rFonts w:ascii="Times New Roman" w:hAnsi="Times New Roman"/>
          <w:strike/>
        </w:rPr>
      </w:pPr>
    </w:p>
    <w:p w14:paraId="6AF45232" w14:textId="77777777" w:rsidR="00FA7237" w:rsidRDefault="00FA7237">
      <w:pPr>
        <w:spacing w:line="360" w:lineRule="auto"/>
        <w:ind w:firstLine="567"/>
        <w:jc w:val="both"/>
        <w:rPr>
          <w:sz w:val="20"/>
          <w:szCs w:val="20"/>
        </w:rPr>
      </w:pPr>
    </w:p>
    <w:sdt>
      <w:sdtPr>
        <w:tag w:val="goog_rdk_0"/>
        <w:id w:val="-1349787924"/>
        <w:lock w:val="contentLocked"/>
      </w:sdtPr>
      <w:sdtEndPr/>
      <w:sdtContent>
        <w:tbl>
          <w:tblPr>
            <w:tblStyle w:val="a9"/>
            <w:tblW w:w="9000" w:type="dxa"/>
            <w:tblInd w:w="7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900"/>
            <w:gridCol w:w="2100"/>
          </w:tblGrid>
          <w:tr w:rsidR="00FA7237" w14:paraId="6AF45234" w14:textId="77777777">
            <w:trPr>
              <w:trHeight w:val="720"/>
            </w:trPr>
            <w:tc>
              <w:tcPr>
                <w:tcW w:w="9000" w:type="dxa"/>
                <w:gridSpan w:val="2"/>
                <w:vAlign w:val="center"/>
              </w:tcPr>
              <w:p w14:paraId="6AF45233" w14:textId="77777777" w:rsidR="00FA7237" w:rsidRDefault="00F32072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ab/>
                </w:r>
                <w:r>
                  <w:rPr>
                    <w:b/>
                    <w:sz w:val="22"/>
                    <w:szCs w:val="22"/>
                  </w:rPr>
                  <w:t>Rámcový rozpis učiva</w:t>
                </w:r>
              </w:p>
            </w:tc>
          </w:tr>
          <w:tr w:rsidR="00FA7237" w14:paraId="6AF45237" w14:textId="77777777">
            <w:trPr>
              <w:trHeight w:val="310"/>
            </w:trPr>
            <w:tc>
              <w:tcPr>
                <w:tcW w:w="6900" w:type="dxa"/>
                <w:shd w:val="clear" w:color="auto" w:fill="D9E2F3"/>
                <w:vAlign w:val="bottom"/>
              </w:tcPr>
              <w:p w14:paraId="6AF45235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3. ročník</w:t>
                </w:r>
              </w:p>
            </w:tc>
            <w:tc>
              <w:tcPr>
                <w:tcW w:w="2100" w:type="dxa"/>
                <w:shd w:val="clear" w:color="auto" w:fill="D9E2F3"/>
                <w:vAlign w:val="bottom"/>
              </w:tcPr>
              <w:p w14:paraId="6AF45236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66 hodín spolu</w:t>
                </w:r>
              </w:p>
            </w:tc>
          </w:tr>
          <w:tr w:rsidR="00FA7237" w14:paraId="6AF4523A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38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Úvod do predmetu </w:t>
                </w:r>
              </w:p>
            </w:tc>
            <w:tc>
              <w:tcPr>
                <w:tcW w:w="2100" w:type="dxa"/>
                <w:vAlign w:val="bottom"/>
              </w:tcPr>
              <w:p w14:paraId="6AF45239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 hodiny</w:t>
                </w:r>
              </w:p>
            </w:tc>
          </w:tr>
          <w:tr w:rsidR="00FA7237" w14:paraId="6AF4523D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3B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Výcvik žiadateľov o vodičské oprávnenia</w:t>
                </w:r>
              </w:p>
            </w:tc>
            <w:tc>
              <w:tcPr>
                <w:tcW w:w="2100" w:type="dxa"/>
                <w:vAlign w:val="bottom"/>
              </w:tcPr>
              <w:p w14:paraId="6AF4523C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40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3E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Druhy vodičských oprávnení</w:t>
                </w:r>
              </w:p>
            </w:tc>
            <w:tc>
              <w:tcPr>
                <w:tcW w:w="2100" w:type="dxa"/>
                <w:vAlign w:val="bottom"/>
              </w:tcPr>
              <w:p w14:paraId="6AF4523F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43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41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Zdravotnícka príprava</w:t>
                </w:r>
                <w:r>
                  <w:rPr>
                    <w:b/>
                    <w:sz w:val="22"/>
                    <w:szCs w:val="22"/>
                  </w:rPr>
                  <w:t xml:space="preserve"> </w:t>
                </w:r>
              </w:p>
            </w:tc>
            <w:tc>
              <w:tcPr>
                <w:tcW w:w="2100" w:type="dxa"/>
                <w:vAlign w:val="bottom"/>
              </w:tcPr>
              <w:p w14:paraId="6AF45242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 hodín</w:t>
                </w:r>
              </w:p>
            </w:tc>
          </w:tr>
          <w:tr w:rsidR="00FA7237" w14:paraId="6AF45246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44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Postup pri dopravnej nehode</w:t>
                </w:r>
              </w:p>
            </w:tc>
            <w:tc>
              <w:tcPr>
                <w:tcW w:w="2100" w:type="dxa"/>
                <w:vAlign w:val="bottom"/>
              </w:tcPr>
              <w:p w14:paraId="6AF45245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49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47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Poskytnutie prvej pomoci</w:t>
                </w:r>
              </w:p>
            </w:tc>
            <w:tc>
              <w:tcPr>
                <w:tcW w:w="2100" w:type="dxa"/>
                <w:vAlign w:val="bottom"/>
              </w:tcPr>
              <w:p w14:paraId="6AF45248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4C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4A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Psychológia vodiča </w:t>
                </w:r>
              </w:p>
            </w:tc>
            <w:tc>
              <w:tcPr>
                <w:tcW w:w="2100" w:type="dxa"/>
                <w:vAlign w:val="bottom"/>
              </w:tcPr>
              <w:p w14:paraId="6AF4524B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8 hodín</w:t>
                </w:r>
              </w:p>
            </w:tc>
          </w:tr>
          <w:tr w:rsidR="00FA7237" w14:paraId="6AF4524F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4D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Vplyv ľudského činiteľa na bezpečnosť jazdy</w:t>
                </w:r>
              </w:p>
            </w:tc>
            <w:tc>
              <w:tcPr>
                <w:tcW w:w="2100" w:type="dxa"/>
                <w:vAlign w:val="bottom"/>
              </w:tcPr>
              <w:p w14:paraId="6AF4524E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52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50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Osobnosť vodiča</w:t>
                </w:r>
              </w:p>
            </w:tc>
            <w:tc>
              <w:tcPr>
                <w:tcW w:w="2100" w:type="dxa"/>
                <w:vAlign w:val="bottom"/>
              </w:tcPr>
              <w:p w14:paraId="6AF45251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55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53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Psychohygiena vodiča</w:t>
                </w:r>
              </w:p>
            </w:tc>
            <w:tc>
              <w:tcPr>
                <w:tcW w:w="2100" w:type="dxa"/>
                <w:vAlign w:val="bottom"/>
              </w:tcPr>
              <w:p w14:paraId="6AF45254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58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56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Úloha cyklu práce a odpočinku na kondíciu vodiča</w:t>
                </w:r>
              </w:p>
            </w:tc>
            <w:tc>
              <w:tcPr>
                <w:tcW w:w="2100" w:type="dxa"/>
                <w:vAlign w:val="bottom"/>
              </w:tcPr>
              <w:p w14:paraId="6AF45257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5B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59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Vnímanie, pozornosť a rozhodovanie vodiča   </w:t>
                </w:r>
              </w:p>
            </w:tc>
            <w:tc>
              <w:tcPr>
                <w:tcW w:w="2100" w:type="dxa"/>
                <w:vAlign w:val="bottom"/>
              </w:tcPr>
              <w:p w14:paraId="6AF4525A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5E" w14:textId="77777777">
            <w:trPr>
              <w:trHeight w:val="135"/>
            </w:trPr>
            <w:tc>
              <w:tcPr>
                <w:tcW w:w="6900" w:type="dxa"/>
                <w:vAlign w:val="bottom"/>
              </w:tcPr>
              <w:p w14:paraId="6AF4525C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Zásady predvídavosti a správania sa v kritických situáciách </w:t>
                </w:r>
              </w:p>
            </w:tc>
            <w:tc>
              <w:tcPr>
                <w:tcW w:w="2100" w:type="dxa"/>
                <w:vAlign w:val="bottom"/>
              </w:tcPr>
              <w:p w14:paraId="6AF4525D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61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5F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Pravidlá cestnej premávky</w:t>
                </w:r>
                <w:r>
                  <w:rPr>
                    <w:b/>
                    <w:sz w:val="22"/>
                    <w:szCs w:val="22"/>
                  </w:rPr>
                  <w:t xml:space="preserve"> </w:t>
                </w:r>
              </w:p>
            </w:tc>
            <w:tc>
              <w:tcPr>
                <w:tcW w:w="2100" w:type="dxa"/>
                <w:vAlign w:val="bottom"/>
              </w:tcPr>
              <w:p w14:paraId="6AF45260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30 hodín</w:t>
                </w:r>
              </w:p>
            </w:tc>
          </w:tr>
          <w:tr w:rsidR="00FA7237" w14:paraId="6AF45264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62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Práva a povinnosti vodičov a ostatných účastníkov cestnej premávky</w:t>
                </w:r>
              </w:p>
            </w:tc>
            <w:tc>
              <w:tcPr>
                <w:tcW w:w="2100" w:type="dxa"/>
                <w:vAlign w:val="bottom"/>
              </w:tcPr>
              <w:p w14:paraId="6AF45263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67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65" w14:textId="77777777" w:rsidR="00FA7237" w:rsidRDefault="00F3207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Jazda s vozidlami</w:t>
                </w:r>
              </w:p>
            </w:tc>
            <w:tc>
              <w:tcPr>
                <w:tcW w:w="2100" w:type="dxa"/>
                <w:vAlign w:val="bottom"/>
              </w:tcPr>
              <w:p w14:paraId="6AF45266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6A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68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Osvetlenie vozidla, výstražné znamenia, vlečenie vozidiel</w:t>
                </w:r>
              </w:p>
            </w:tc>
            <w:tc>
              <w:tcPr>
                <w:tcW w:w="2100" w:type="dxa"/>
                <w:vAlign w:val="bottom"/>
              </w:tcPr>
              <w:p w14:paraId="6AF45269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6D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6B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Preprava osôb a nákladu</w:t>
                </w:r>
              </w:p>
            </w:tc>
            <w:tc>
              <w:tcPr>
                <w:tcW w:w="2100" w:type="dxa"/>
                <w:vAlign w:val="bottom"/>
              </w:tcPr>
              <w:p w14:paraId="6AF4526C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70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6E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Osobitosti niektorých účastníkov cestnej premávky</w:t>
                </w:r>
              </w:p>
            </w:tc>
            <w:tc>
              <w:tcPr>
                <w:tcW w:w="2100" w:type="dxa"/>
                <w:vAlign w:val="bottom"/>
              </w:tcPr>
              <w:p w14:paraId="6AF4526F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73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71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Riadenie cestnej premávky, pokyny, zastavovanie vozidiel</w:t>
                </w:r>
              </w:p>
            </w:tc>
            <w:tc>
              <w:tcPr>
                <w:tcW w:w="2100" w:type="dxa"/>
                <w:vAlign w:val="bottom"/>
              </w:tcPr>
              <w:p w14:paraId="6AF45272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76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74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Dopravné nehody a škodové udalosti</w:t>
                </w:r>
              </w:p>
            </w:tc>
            <w:tc>
              <w:tcPr>
                <w:tcW w:w="2100" w:type="dxa"/>
                <w:vAlign w:val="bottom"/>
              </w:tcPr>
              <w:p w14:paraId="6AF45275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79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77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Oprávnenia policajta pri dohľade nad bezpečnosťou cestnej premávky</w:t>
                </w:r>
              </w:p>
            </w:tc>
            <w:tc>
              <w:tcPr>
                <w:tcW w:w="2100" w:type="dxa"/>
                <w:vAlign w:val="bottom"/>
              </w:tcPr>
              <w:p w14:paraId="6AF45278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7C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7A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Dopravné značky a dopravné zariadenia</w:t>
                </w:r>
              </w:p>
            </w:tc>
            <w:tc>
              <w:tcPr>
                <w:tcW w:w="2100" w:type="dxa"/>
                <w:vAlign w:val="bottom"/>
              </w:tcPr>
              <w:p w14:paraId="6AF4527B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7F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7D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Dopravné situácie na križovatkách</w:t>
                </w:r>
              </w:p>
            </w:tc>
            <w:tc>
              <w:tcPr>
                <w:tcW w:w="2100" w:type="dxa"/>
                <w:vAlign w:val="bottom"/>
              </w:tcPr>
              <w:p w14:paraId="6AF4527E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82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80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Prevádzka vozidiel v cestnej premávke</w:t>
                </w:r>
              </w:p>
            </w:tc>
            <w:tc>
              <w:tcPr>
                <w:tcW w:w="2100" w:type="dxa"/>
                <w:vAlign w:val="bottom"/>
              </w:tcPr>
              <w:p w14:paraId="6AF45281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8 hodín</w:t>
                </w:r>
              </w:p>
            </w:tc>
          </w:tr>
          <w:tr w:rsidR="00FA7237" w14:paraId="6AF45285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83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Druhy a kategórie vozidiel</w:t>
                </w:r>
              </w:p>
            </w:tc>
            <w:tc>
              <w:tcPr>
                <w:tcW w:w="2100" w:type="dxa"/>
                <w:vAlign w:val="bottom"/>
              </w:tcPr>
              <w:p w14:paraId="6AF45284" w14:textId="77777777" w:rsidR="00FA7237" w:rsidRDefault="00FA723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FA7237" w14:paraId="6AF45288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86" w14:textId="77777777" w:rsidR="00FA7237" w:rsidRDefault="00F3207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Technické podmienky konštrukcie, vyhotovenia a vybavenia vozidiel</w:t>
                </w:r>
              </w:p>
            </w:tc>
            <w:tc>
              <w:tcPr>
                <w:tcW w:w="2100" w:type="dxa"/>
                <w:vAlign w:val="bottom"/>
              </w:tcPr>
              <w:p w14:paraId="6AF45287" w14:textId="77777777" w:rsidR="00FA7237" w:rsidRDefault="00FA7237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20"/>
                    <w:szCs w:val="20"/>
                  </w:rPr>
                </w:pPr>
              </w:p>
            </w:tc>
          </w:tr>
          <w:tr w:rsidR="00FA7237" w14:paraId="6AF4528B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89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Technické a emisné kontroly</w:t>
                </w:r>
              </w:p>
            </w:tc>
            <w:tc>
              <w:tcPr>
                <w:tcW w:w="2100" w:type="dxa"/>
                <w:vAlign w:val="bottom"/>
              </w:tcPr>
              <w:p w14:paraId="6AF4528A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8E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8C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Technická nespôsobilosť vozidiel</w:t>
                </w:r>
              </w:p>
            </w:tc>
            <w:tc>
              <w:tcPr>
                <w:tcW w:w="2100" w:type="dxa"/>
                <w:vAlign w:val="bottom"/>
              </w:tcPr>
              <w:p w14:paraId="6AF4528D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91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8F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Teória jazdy</w:t>
                </w:r>
                <w:r>
                  <w:rPr>
                    <w:b/>
                    <w:sz w:val="22"/>
                    <w:szCs w:val="22"/>
                  </w:rPr>
                  <w:t xml:space="preserve"> </w:t>
                </w:r>
              </w:p>
            </w:tc>
            <w:tc>
              <w:tcPr>
                <w:tcW w:w="2100" w:type="dxa"/>
                <w:vAlign w:val="bottom"/>
              </w:tcPr>
              <w:p w14:paraId="6AF45290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FA7237" w14:paraId="6AF45294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92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Ovládacie prvky vozidla, príprava na jazdu</w:t>
                </w:r>
              </w:p>
            </w:tc>
            <w:tc>
              <w:tcPr>
                <w:tcW w:w="2100" w:type="dxa"/>
                <w:vAlign w:val="bottom"/>
              </w:tcPr>
              <w:p w14:paraId="6AF45293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97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95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Spúšťanie motora, rozbiehanie vozidla</w:t>
                </w:r>
              </w:p>
            </w:tc>
            <w:tc>
              <w:tcPr>
                <w:tcW w:w="2100" w:type="dxa"/>
                <w:vAlign w:val="bottom"/>
              </w:tcPr>
              <w:p w14:paraId="6AF45296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9A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98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Radenie prevodových stupňov spomalenie jazdy, zastavenie </w:t>
                </w:r>
              </w:p>
            </w:tc>
            <w:tc>
              <w:tcPr>
                <w:tcW w:w="2100" w:type="dxa"/>
                <w:vAlign w:val="bottom"/>
              </w:tcPr>
              <w:p w14:paraId="6AF45299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9D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9B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Cúvanie, otáčanie, jazda s prívesom a návesom </w:t>
                </w:r>
              </w:p>
            </w:tc>
            <w:tc>
              <w:tcPr>
                <w:tcW w:w="2100" w:type="dxa"/>
                <w:vAlign w:val="bottom"/>
              </w:tcPr>
              <w:p w14:paraId="6AF4529C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A0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9E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lastRenderedPageBreak/>
                  <w:t xml:space="preserve">Zásady bezpečnej a hospodárnej jazdy </w:t>
                </w:r>
              </w:p>
            </w:tc>
            <w:tc>
              <w:tcPr>
                <w:tcW w:w="2100" w:type="dxa"/>
                <w:vAlign w:val="bottom"/>
              </w:tcPr>
              <w:p w14:paraId="6AF4529F" w14:textId="77777777" w:rsidR="00FA7237" w:rsidRDefault="00F32072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8 hodín</w:t>
                </w:r>
              </w:p>
            </w:tc>
          </w:tr>
          <w:tr w:rsidR="00FA7237" w14:paraId="6AF452A3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A1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Základné fyzikálne zákonitosti jazdy</w:t>
                </w:r>
              </w:p>
            </w:tc>
            <w:tc>
              <w:tcPr>
                <w:tcW w:w="2100" w:type="dxa"/>
                <w:vAlign w:val="bottom"/>
              </w:tcPr>
              <w:p w14:paraId="6AF452A2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A6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A4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Vplyv konštrukcie vozidiel na bezpečnosť jazdy</w:t>
                </w:r>
              </w:p>
            </w:tc>
            <w:tc>
              <w:tcPr>
                <w:tcW w:w="2100" w:type="dxa"/>
                <w:vAlign w:val="bottom"/>
              </w:tcPr>
              <w:p w14:paraId="6AF452A5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A9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A7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Vplyv premávky  a prírodných podmienok na bezpečnosť jazdy</w:t>
                </w:r>
              </w:p>
            </w:tc>
            <w:tc>
              <w:tcPr>
                <w:tcW w:w="2100" w:type="dxa"/>
                <w:vAlign w:val="bottom"/>
              </w:tcPr>
              <w:p w14:paraId="6AF452A8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AC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AA" w14:textId="77777777" w:rsidR="00FA7237" w:rsidRDefault="00F3207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Jazda za sťažených podmienok</w:t>
                </w:r>
              </w:p>
            </w:tc>
            <w:tc>
              <w:tcPr>
                <w:tcW w:w="2100" w:type="dxa"/>
                <w:vAlign w:val="bottom"/>
              </w:tcPr>
              <w:p w14:paraId="6AF452AB" w14:textId="77777777" w:rsidR="00FA7237" w:rsidRDefault="00FA7237">
                <w:pPr>
                  <w:rPr>
                    <w:sz w:val="20"/>
                    <w:szCs w:val="20"/>
                  </w:rPr>
                </w:pPr>
              </w:p>
            </w:tc>
          </w:tr>
          <w:tr w:rsidR="00FA7237" w14:paraId="6AF452AF" w14:textId="77777777">
            <w:trPr>
              <w:trHeight w:val="290"/>
            </w:trPr>
            <w:tc>
              <w:tcPr>
                <w:tcW w:w="6900" w:type="dxa"/>
                <w:vAlign w:val="bottom"/>
              </w:tcPr>
              <w:p w14:paraId="6AF452AD" w14:textId="77777777" w:rsidR="00FA7237" w:rsidRDefault="00F3207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Zásady hospodárnej jazdy</w:t>
                </w:r>
              </w:p>
            </w:tc>
            <w:tc>
              <w:tcPr>
                <w:tcW w:w="2100" w:type="dxa"/>
                <w:vAlign w:val="bottom"/>
              </w:tcPr>
              <w:p w14:paraId="6AF452AE" w14:textId="77777777" w:rsidR="00FA7237" w:rsidRDefault="00F3207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6AF452B0" w14:textId="77777777" w:rsidR="00FA7237" w:rsidRDefault="00FA7237">
      <w:pPr>
        <w:ind w:firstLine="708"/>
        <w:jc w:val="both"/>
        <w:rPr>
          <w:rFonts w:ascii="Times New Roman" w:hAnsi="Times New Roman"/>
        </w:rPr>
      </w:pPr>
    </w:p>
    <w:p w14:paraId="6AF452B1" w14:textId="77777777" w:rsidR="00FA7237" w:rsidRDefault="00F3207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6AF452B2" w14:textId="77777777" w:rsidR="00FA7237" w:rsidRDefault="00F3207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AF452B3" w14:textId="77777777" w:rsidR="00FA7237" w:rsidRDefault="00FA7237">
      <w:pPr>
        <w:spacing w:line="360" w:lineRule="auto"/>
        <w:ind w:firstLine="567"/>
        <w:jc w:val="both"/>
        <w:rPr>
          <w:sz w:val="20"/>
          <w:szCs w:val="20"/>
        </w:rPr>
      </w:pPr>
    </w:p>
    <w:p w14:paraId="6AF452B4" w14:textId="77777777" w:rsidR="00FA7237" w:rsidRDefault="00F3207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Vzdelávací plán schvaľuje predmetová komisia a prerokuje pedagogická rada.</w:t>
      </w:r>
    </w:p>
    <w:p w14:paraId="6AF452B5" w14:textId="77777777" w:rsidR="00FA7237" w:rsidRDefault="00FA7237">
      <w:pPr>
        <w:spacing w:line="360" w:lineRule="auto"/>
        <w:jc w:val="both"/>
        <w:rPr>
          <w:sz w:val="20"/>
          <w:szCs w:val="20"/>
        </w:rPr>
      </w:pPr>
    </w:p>
    <w:p w14:paraId="6AF452B6" w14:textId="7A228428" w:rsidR="00FA7237" w:rsidRDefault="00FA7237" w:rsidP="00F32072">
      <w:pPr>
        <w:jc w:val="both"/>
        <w:rPr>
          <w:rFonts w:ascii="Times New Roman" w:hAnsi="Times New Roman"/>
          <w:strike/>
        </w:rPr>
      </w:pPr>
    </w:p>
    <w:sectPr w:rsidR="00FA7237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52BD" w14:textId="77777777" w:rsidR="00F32072" w:rsidRDefault="00F32072">
      <w:r>
        <w:separator/>
      </w:r>
    </w:p>
  </w:endnote>
  <w:endnote w:type="continuationSeparator" w:id="0">
    <w:p w14:paraId="6AF452BF" w14:textId="77777777" w:rsidR="00F32072" w:rsidRDefault="00F32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52B9" w14:textId="77777777" w:rsidR="00F32072" w:rsidRDefault="00F32072">
      <w:r>
        <w:separator/>
      </w:r>
    </w:p>
  </w:footnote>
  <w:footnote w:type="continuationSeparator" w:id="0">
    <w:p w14:paraId="6AF452BB" w14:textId="77777777" w:rsidR="00F32072" w:rsidRDefault="00F32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452B7" w14:textId="77777777" w:rsidR="00FA7237" w:rsidRDefault="00F32072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6AF452B9" wp14:editId="6AF452BA">
          <wp:extent cx="5760410" cy="5969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AF452B8" w14:textId="77777777" w:rsidR="00FA7237" w:rsidRDefault="00FA72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37"/>
    <w:rsid w:val="008A5C0E"/>
    <w:rsid w:val="00D14BEF"/>
    <w:rsid w:val="00F32072"/>
    <w:rsid w:val="00FA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45203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smallCaps/>
        <w:color w:val="000000"/>
      </w:r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dIrGCUw5HDwEvxWCAm29gzyaKA==">CgMxLjAaHwoBMBIaChgICVIUChJ0YWJsZS5jZWQzMzJlcTU0YnY4AHIhMXJxaFBwLXVBVDFPeG5zVWZJRGpqeGtIZ1VWSWc3WVFj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3</cp:revision>
  <dcterms:created xsi:type="dcterms:W3CDTF">2021-04-19T09:03:00Z</dcterms:created>
  <dcterms:modified xsi:type="dcterms:W3CDTF">2025-07-29T14:36:00Z</dcterms:modified>
</cp:coreProperties>
</file>