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4F0A" w14:textId="77777777" w:rsidR="00CE146A" w:rsidRDefault="00CE146A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25"/>
        <w:gridCol w:w="5535"/>
      </w:tblGrid>
      <w:tr w:rsidR="00CE146A" w14:paraId="3FF24F0D" w14:textId="77777777">
        <w:trPr>
          <w:trHeight w:val="528"/>
        </w:trPr>
        <w:tc>
          <w:tcPr>
            <w:tcW w:w="3525" w:type="dxa"/>
            <w:vAlign w:val="center"/>
          </w:tcPr>
          <w:p w14:paraId="3FF24F0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35" w:type="dxa"/>
            <w:vAlign w:val="center"/>
          </w:tcPr>
          <w:p w14:paraId="3FF24F0C" w14:textId="6B212389" w:rsidR="00CE146A" w:rsidRPr="009829C6" w:rsidRDefault="009829C6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9829C6">
              <w:rPr>
                <w:rFonts w:ascii="Arial" w:eastAsia="Arial" w:hAnsi="Arial" w:cs="Arial"/>
                <w:bCs/>
                <w:sz w:val="24"/>
                <w:szCs w:val="24"/>
              </w:rPr>
              <w:t>POČÍTAČOVÁ PODPORA LOGISTIKY</w:t>
            </w:r>
          </w:p>
        </w:tc>
      </w:tr>
      <w:tr w:rsidR="00CE146A" w14:paraId="3FF24F10" w14:textId="77777777">
        <w:trPr>
          <w:trHeight w:val="290"/>
        </w:trPr>
        <w:tc>
          <w:tcPr>
            <w:tcW w:w="3525" w:type="dxa"/>
            <w:vAlign w:val="center"/>
          </w:tcPr>
          <w:p w14:paraId="3FF24F0E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35" w:type="dxa"/>
            <w:vAlign w:val="center"/>
          </w:tcPr>
          <w:p w14:paraId="3FF24F0F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0 + 0 + 0 + 90 = 90 hodín  </w:t>
            </w:r>
          </w:p>
        </w:tc>
      </w:tr>
      <w:tr w:rsidR="00CE146A" w14:paraId="3FF24F13" w14:textId="77777777">
        <w:trPr>
          <w:trHeight w:val="290"/>
        </w:trPr>
        <w:tc>
          <w:tcPr>
            <w:tcW w:w="3525" w:type="dxa"/>
            <w:vAlign w:val="center"/>
          </w:tcPr>
          <w:p w14:paraId="3FF24F1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35" w:type="dxa"/>
            <w:vAlign w:val="center"/>
          </w:tcPr>
          <w:p w14:paraId="3FF24F12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CE146A" w14:paraId="3FF24F16" w14:textId="77777777">
        <w:trPr>
          <w:trHeight w:val="290"/>
        </w:trPr>
        <w:tc>
          <w:tcPr>
            <w:tcW w:w="3525" w:type="dxa"/>
            <w:vAlign w:val="center"/>
          </w:tcPr>
          <w:p w14:paraId="3FF24F14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35" w:type="dxa"/>
            <w:vAlign w:val="center"/>
          </w:tcPr>
          <w:p w14:paraId="3FF24F15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CE146A" w14:paraId="3FF24F19" w14:textId="77777777">
        <w:trPr>
          <w:trHeight w:val="290"/>
        </w:trPr>
        <w:tc>
          <w:tcPr>
            <w:tcW w:w="3525" w:type="dxa"/>
            <w:vAlign w:val="center"/>
          </w:tcPr>
          <w:p w14:paraId="3FF24F1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35" w:type="dxa"/>
            <w:vAlign w:val="center"/>
          </w:tcPr>
          <w:p w14:paraId="3FF24F18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CE146A" w14:paraId="3FF24F1C" w14:textId="77777777">
        <w:trPr>
          <w:trHeight w:val="290"/>
        </w:trPr>
        <w:tc>
          <w:tcPr>
            <w:tcW w:w="3525" w:type="dxa"/>
            <w:vAlign w:val="center"/>
          </w:tcPr>
          <w:p w14:paraId="3FF24F1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35" w:type="dxa"/>
            <w:vAlign w:val="center"/>
          </w:tcPr>
          <w:p w14:paraId="3FF24F1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CE146A" w14:paraId="3FF24F1F" w14:textId="77777777">
        <w:trPr>
          <w:trHeight w:val="290"/>
        </w:trPr>
        <w:tc>
          <w:tcPr>
            <w:tcW w:w="3525" w:type="dxa"/>
            <w:vAlign w:val="center"/>
          </w:tcPr>
          <w:p w14:paraId="3FF24F1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35" w:type="dxa"/>
            <w:vAlign w:val="center"/>
          </w:tcPr>
          <w:p w14:paraId="3FF24F1E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CE146A" w14:paraId="3FF24F22" w14:textId="77777777">
        <w:trPr>
          <w:trHeight w:val="290"/>
        </w:trPr>
        <w:tc>
          <w:tcPr>
            <w:tcW w:w="3525" w:type="dxa"/>
            <w:vAlign w:val="center"/>
          </w:tcPr>
          <w:p w14:paraId="3FF24F20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35" w:type="dxa"/>
            <w:vAlign w:val="center"/>
          </w:tcPr>
          <w:p w14:paraId="3FF24F2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CE146A" w14:paraId="3FF24F25" w14:textId="77777777">
        <w:trPr>
          <w:trHeight w:val="290"/>
        </w:trPr>
        <w:tc>
          <w:tcPr>
            <w:tcW w:w="3525" w:type="dxa"/>
            <w:vAlign w:val="center"/>
          </w:tcPr>
          <w:p w14:paraId="3FF24F23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35" w:type="dxa"/>
            <w:vAlign w:val="center"/>
          </w:tcPr>
          <w:p w14:paraId="3FF24F24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CE146A" w14:paraId="3FF24F28" w14:textId="77777777">
        <w:trPr>
          <w:trHeight w:val="290"/>
        </w:trPr>
        <w:tc>
          <w:tcPr>
            <w:tcW w:w="3525" w:type="dxa"/>
            <w:vAlign w:val="center"/>
          </w:tcPr>
          <w:p w14:paraId="3FF24F26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35" w:type="dxa"/>
            <w:vAlign w:val="center"/>
          </w:tcPr>
          <w:p w14:paraId="3FF24F2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CE146A" w14:paraId="3FF24F2B" w14:textId="77777777">
        <w:trPr>
          <w:trHeight w:val="290"/>
        </w:trPr>
        <w:tc>
          <w:tcPr>
            <w:tcW w:w="3525" w:type="dxa"/>
            <w:vAlign w:val="center"/>
          </w:tcPr>
          <w:p w14:paraId="3FF24F29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35" w:type="dxa"/>
            <w:vAlign w:val="center"/>
          </w:tcPr>
          <w:p w14:paraId="3FF24F2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CE146A" w14:paraId="3FF24F2E" w14:textId="77777777">
        <w:trPr>
          <w:trHeight w:val="290"/>
        </w:trPr>
        <w:tc>
          <w:tcPr>
            <w:tcW w:w="3525" w:type="dxa"/>
            <w:vAlign w:val="center"/>
          </w:tcPr>
          <w:p w14:paraId="3FF24F2C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35" w:type="dxa"/>
            <w:vAlign w:val="center"/>
          </w:tcPr>
          <w:p w14:paraId="3FF24F2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3FF24F2F" w14:textId="77777777" w:rsidR="00CE146A" w:rsidRDefault="00CE146A">
      <w:pPr>
        <w:rPr>
          <w:b/>
        </w:rPr>
      </w:pPr>
    </w:p>
    <w:p w14:paraId="3FF24F30" w14:textId="77777777" w:rsidR="00CE146A" w:rsidRDefault="009829C6" w:rsidP="009829C6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3FF24F31" w14:textId="77777777" w:rsidR="00CE146A" w:rsidRDefault="00CE146A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FF24F32" w14:textId="77777777" w:rsidR="00CE146A" w:rsidRDefault="009829C6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Cieľom predmetu je predstaviť základné koncepcie simulácie podnikových procesov a naučiť žiakov aplikovať základné metódy simulácie a modelovania pre navrhovanie zlepšení a optimalizáciu podnikových systémov a procesov. </w:t>
      </w:r>
      <w:r>
        <w:rPr>
          <w:rFonts w:ascii="Arial" w:eastAsia="Arial" w:hAnsi="Arial" w:cs="Arial"/>
          <w:sz w:val="20"/>
          <w:szCs w:val="20"/>
        </w:rPr>
        <w:t xml:space="preserve">Predmet poskytuje žiakom praktické zručnosti z oblasti využitia simulácie v rôznych odvetviach národného hospodárstva a princípov jej tvorby. Žiaci nadobudnú zručnosti z vytvárania modelov podnikových procesov v  špecializovaných simulačných programoch. Oboznámia sa so spôsobmi nastavovania parametrov celého systému modelu a jeho prvkov podľa vstupných veličín skúmaného procesu. Vedia určiť, zobraziť a analyzovať výsledky simulácie a  navrhnúť zmenu systému tak, aby bol jeho priebeh optimálny. </w:t>
      </w:r>
      <w:r>
        <w:rPr>
          <w:rFonts w:ascii="Arial" w:eastAsia="Arial" w:hAnsi="Arial" w:cs="Arial"/>
          <w:color w:val="000000"/>
          <w:sz w:val="20"/>
          <w:szCs w:val="20"/>
        </w:rPr>
        <w:t>Predmet umožn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í žiakom pochopiť a aplikovať zásady, princípy simulácie podnikových procesov pri riadení výroby, skladov, zákaziek, materiálovej bilancie a iných procesov v podniku. </w:t>
      </w:r>
      <w:r>
        <w:rPr>
          <w:rFonts w:ascii="Arial" w:eastAsia="Arial" w:hAnsi="Arial" w:cs="Arial"/>
          <w:sz w:val="20"/>
          <w:szCs w:val="20"/>
        </w:rPr>
        <w:t>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iaci sa naučia v simulačných programoch </w:t>
      </w:r>
      <w:r>
        <w:rPr>
          <w:rFonts w:ascii="Arial" w:eastAsia="Arial" w:hAnsi="Arial" w:cs="Arial"/>
          <w:sz w:val="20"/>
          <w:szCs w:val="20"/>
        </w:rPr>
        <w:t>spracovávať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dopyt a cenovú ponuk</w:t>
      </w:r>
      <w:r>
        <w:rPr>
          <w:rFonts w:ascii="Arial" w:eastAsia="Arial" w:hAnsi="Arial" w:cs="Arial"/>
          <w:sz w:val="20"/>
          <w:szCs w:val="20"/>
        </w:rPr>
        <w:t xml:space="preserve">u, </w:t>
      </w:r>
      <w:r>
        <w:rPr>
          <w:rFonts w:ascii="Arial" w:eastAsia="Arial" w:hAnsi="Arial" w:cs="Arial"/>
          <w:color w:val="000000"/>
          <w:sz w:val="20"/>
          <w:szCs w:val="20"/>
        </w:rPr>
        <w:t>konštrukciu, technológiu a plánovanie výroby, až po výrobu a jej optimalizáciu. Žiaci v predmete získajú poznatky o tom, ako môže podnik pri využití počítačovej podpory dosiahnuť výborné výsledky v oblasti zvyšovania produktivity, kvality, pružnosti času, znižovania ná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kladov, zlepšenia ekologického správania sa s optimálnym využívaním ľudských a technických zdrojov podniku. V </w:t>
      </w:r>
      <w:r>
        <w:rPr>
          <w:rFonts w:ascii="Arial" w:eastAsia="Arial" w:hAnsi="Arial" w:cs="Arial"/>
          <w:sz w:val="20"/>
          <w:szCs w:val="20"/>
        </w:rPr>
        <w:t xml:space="preserve"> predmete sa  prehlbuje  technické myslenie žiakov, dbá sa na správnu terminológiu, zohľadňuje sa ekologická problematika, kladie sa dôraz na dodržiavanie zásad bezpečnosti práce.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V sústave odborných predmetov daný predmet nadväzuje na predmet aplikovaná informatika, základy výroby, prax, logistika, cvičenia z logistiky a technické prostriedky logistiky .               </w:t>
      </w:r>
      <w:r>
        <w:rPr>
          <w:rFonts w:ascii="Arial" w:eastAsia="Arial" w:hAnsi="Arial" w:cs="Arial"/>
          <w:sz w:val="20"/>
          <w:szCs w:val="20"/>
        </w:rPr>
        <w:t>Na hodinách sa využívajú front</w:t>
      </w:r>
      <w:r>
        <w:rPr>
          <w:rFonts w:ascii="Arial" w:eastAsia="Arial" w:hAnsi="Arial" w:cs="Arial"/>
          <w:sz w:val="20"/>
          <w:szCs w:val="20"/>
        </w:rPr>
        <w:t xml:space="preserve">álne a individuálne formy. V rámci vyučovacieho predmetu sa používajú rôzne vyučovacie stratégie, motivačný rozhovor, výklad, problémové vyučovanie, prípadové štúdie. Dôležité je formovanie praktických zručností prostredníctvom praktických cvičení, projektov a zadaní. Pri diagnostikovaní a klasifikácii sa používa slovné a  písomné hodnotenie s aktívnym využívaním digitálnych technológií. Dôležitú súčasť hodnotenia tvoria kontroly a hodnotenia vypracovaných úloh a zadaní v jednotlivých </w:t>
      </w:r>
      <w:r>
        <w:rPr>
          <w:rFonts w:ascii="Arial" w:eastAsia="Arial" w:hAnsi="Arial" w:cs="Arial"/>
          <w:sz w:val="20"/>
          <w:szCs w:val="20"/>
        </w:rPr>
        <w:lastRenderedPageBreak/>
        <w:t>programoch. Predmet sa</w:t>
      </w:r>
      <w:r>
        <w:rPr>
          <w:rFonts w:ascii="Arial" w:eastAsia="Arial" w:hAnsi="Arial" w:cs="Arial"/>
          <w:sz w:val="20"/>
          <w:szCs w:val="20"/>
        </w:rPr>
        <w:t xml:space="preserve"> vyučuje v odbornej učebni, ktorá je vybavená didaktickou technikou a názornými pomôckami. </w:t>
      </w:r>
    </w:p>
    <w:p w14:paraId="3FF24F33" w14:textId="77777777" w:rsidR="00CE146A" w:rsidRDefault="00CE146A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3FF24F34" w14:textId="77777777" w:rsidR="00CE146A" w:rsidRDefault="00CE146A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CE146A" w14:paraId="3FF24F36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3FF24F35" w14:textId="77777777" w:rsidR="00CE146A" w:rsidRDefault="009829C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CE146A" w14:paraId="3FF24F39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3FF24F3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3FF24F38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 spolu</w:t>
            </w:r>
          </w:p>
        </w:tc>
      </w:tr>
      <w:tr w:rsidR="00CE146A" w14:paraId="3FF24F3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3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Simulácie</w:t>
            </w:r>
            <w:r>
              <w:t xml:space="preserve"> </w:t>
            </w:r>
          </w:p>
        </w:tc>
        <w:tc>
          <w:tcPr>
            <w:tcW w:w="1842" w:type="dxa"/>
            <w:vAlign w:val="bottom"/>
          </w:tcPr>
          <w:p w14:paraId="3FF24F3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CE146A" w14:paraId="3FF24F3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3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pojmy a význam simulácií</w:t>
            </w:r>
          </w:p>
        </w:tc>
        <w:tc>
          <w:tcPr>
            <w:tcW w:w="1842" w:type="dxa"/>
            <w:vAlign w:val="bottom"/>
          </w:tcPr>
          <w:p w14:paraId="3FF24F3E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4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0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Výhody a nevýhody simulácií</w:t>
            </w:r>
          </w:p>
        </w:tc>
        <w:tc>
          <w:tcPr>
            <w:tcW w:w="1842" w:type="dxa"/>
            <w:vAlign w:val="bottom"/>
          </w:tcPr>
          <w:p w14:paraId="3FF24F41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4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3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Princíp simulácií</w:t>
            </w:r>
          </w:p>
        </w:tc>
        <w:tc>
          <w:tcPr>
            <w:tcW w:w="1842" w:type="dxa"/>
            <w:vAlign w:val="bottom"/>
          </w:tcPr>
          <w:p w14:paraId="3FF24F44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4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6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Typy simulácií</w:t>
            </w:r>
          </w:p>
        </w:tc>
        <w:tc>
          <w:tcPr>
            <w:tcW w:w="1842" w:type="dxa"/>
            <w:vAlign w:val="bottom"/>
          </w:tcPr>
          <w:p w14:paraId="3FF24F47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4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9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Vývojové etapy simulačných systémov</w:t>
            </w:r>
          </w:p>
        </w:tc>
        <w:tc>
          <w:tcPr>
            <w:tcW w:w="1842" w:type="dxa"/>
            <w:vAlign w:val="bottom"/>
          </w:tcPr>
          <w:p w14:paraId="3FF24F4A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4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C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Simulačný softvér SIMUL8</w:t>
            </w:r>
          </w:p>
        </w:tc>
        <w:tc>
          <w:tcPr>
            <w:tcW w:w="1842" w:type="dxa"/>
            <w:vAlign w:val="bottom"/>
          </w:tcPr>
          <w:p w14:paraId="3FF24F4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27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hodín</w:t>
            </w:r>
          </w:p>
        </w:tc>
      </w:tr>
      <w:tr w:rsidR="00CE146A" w14:paraId="3FF24F5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4F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Význam programu , jeho funkcie</w:t>
            </w:r>
          </w:p>
        </w:tc>
        <w:tc>
          <w:tcPr>
            <w:tcW w:w="1842" w:type="dxa"/>
            <w:vAlign w:val="bottom"/>
          </w:tcPr>
          <w:p w14:paraId="3FF24F50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5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52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Postup vytvorenia simulačného projektu </w:t>
            </w:r>
          </w:p>
        </w:tc>
        <w:tc>
          <w:tcPr>
            <w:tcW w:w="1842" w:type="dxa"/>
            <w:vAlign w:val="bottom"/>
          </w:tcPr>
          <w:p w14:paraId="3FF24F53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5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55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Základné práce v programe </w:t>
            </w:r>
          </w:p>
        </w:tc>
        <w:tc>
          <w:tcPr>
            <w:tcW w:w="1842" w:type="dxa"/>
            <w:vAlign w:val="bottom"/>
          </w:tcPr>
          <w:p w14:paraId="3FF24F56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5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58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Nastavenie parametrov projektu </w:t>
            </w:r>
          </w:p>
        </w:tc>
        <w:tc>
          <w:tcPr>
            <w:tcW w:w="1842" w:type="dxa"/>
            <w:vAlign w:val="bottom"/>
          </w:tcPr>
          <w:p w14:paraId="3FF24F59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5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5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Typy objektov v programe </w:t>
            </w:r>
          </w:p>
        </w:tc>
        <w:tc>
          <w:tcPr>
            <w:tcW w:w="1842" w:type="dxa"/>
            <w:vAlign w:val="bottom"/>
          </w:tcPr>
          <w:p w14:paraId="3FF24F5C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5E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Základná práca s objektmi </w:t>
            </w:r>
          </w:p>
        </w:tc>
        <w:tc>
          <w:tcPr>
            <w:tcW w:w="1842" w:type="dxa"/>
            <w:vAlign w:val="bottom"/>
          </w:tcPr>
          <w:p w14:paraId="3FF24F5F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6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Nastavenie  parametrov objektov </w:t>
            </w:r>
          </w:p>
        </w:tc>
        <w:tc>
          <w:tcPr>
            <w:tcW w:w="1842" w:type="dxa"/>
            <w:vAlign w:val="bottom"/>
          </w:tcPr>
          <w:p w14:paraId="3FF24F62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64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Materiálové toky </w:t>
            </w:r>
          </w:p>
        </w:tc>
        <w:tc>
          <w:tcPr>
            <w:tcW w:w="1842" w:type="dxa"/>
            <w:vAlign w:val="bottom"/>
          </w:tcPr>
          <w:p w14:paraId="3FF24F65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6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Metódy generovania náhodných čísel</w:t>
            </w:r>
          </w:p>
        </w:tc>
        <w:tc>
          <w:tcPr>
            <w:tcW w:w="1842" w:type="dxa"/>
            <w:vAlign w:val="bottom"/>
          </w:tcPr>
          <w:p w14:paraId="3FF24F68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6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priorít </w:t>
            </w:r>
          </w:p>
        </w:tc>
        <w:tc>
          <w:tcPr>
            <w:tcW w:w="1842" w:type="dxa"/>
            <w:vAlign w:val="bottom"/>
          </w:tcPr>
          <w:p w14:paraId="3FF24F6B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6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6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Animácia projektu</w:t>
            </w:r>
          </w:p>
        </w:tc>
        <w:tc>
          <w:tcPr>
            <w:tcW w:w="1842" w:type="dxa"/>
            <w:vAlign w:val="bottom"/>
          </w:tcPr>
          <w:p w14:paraId="3FF24F6E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7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0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Ladenie projektu </w:t>
            </w:r>
          </w:p>
        </w:tc>
        <w:tc>
          <w:tcPr>
            <w:tcW w:w="1842" w:type="dxa"/>
            <w:vAlign w:val="bottom"/>
          </w:tcPr>
          <w:p w14:paraId="3FF24F71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7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3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Výstupy zo simulácie projektu </w:t>
            </w:r>
          </w:p>
        </w:tc>
        <w:tc>
          <w:tcPr>
            <w:tcW w:w="1842" w:type="dxa"/>
            <w:vAlign w:val="bottom"/>
          </w:tcPr>
          <w:p w14:paraId="3FF24F74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7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6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zmenovej prevádzky – vytvorenie objektov </w:t>
            </w:r>
          </w:p>
        </w:tc>
        <w:tc>
          <w:tcPr>
            <w:tcW w:w="1842" w:type="dxa"/>
            <w:vAlign w:val="bottom"/>
          </w:tcPr>
          <w:p w14:paraId="3FF24F77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7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9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zmenovej prevádzky – definovanie parametrov </w:t>
            </w:r>
          </w:p>
        </w:tc>
        <w:tc>
          <w:tcPr>
            <w:tcW w:w="1842" w:type="dxa"/>
            <w:vAlign w:val="bottom"/>
          </w:tcPr>
          <w:p w14:paraId="3FF24F7A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7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C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zmenovej prevádzky – vytváranie materiálových tokov </w:t>
            </w:r>
          </w:p>
        </w:tc>
        <w:tc>
          <w:tcPr>
            <w:tcW w:w="1842" w:type="dxa"/>
            <w:vAlign w:val="bottom"/>
          </w:tcPr>
          <w:p w14:paraId="3FF24F7D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8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7F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zmenovej prevádzky – animácia a výsledky </w:t>
            </w:r>
          </w:p>
        </w:tc>
        <w:tc>
          <w:tcPr>
            <w:tcW w:w="1842" w:type="dxa"/>
            <w:vAlign w:val="bottom"/>
          </w:tcPr>
          <w:p w14:paraId="3FF24F80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8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82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Modelovanie dodávok – definovanie parametrov </w:t>
            </w:r>
          </w:p>
        </w:tc>
        <w:tc>
          <w:tcPr>
            <w:tcW w:w="1842" w:type="dxa"/>
            <w:vAlign w:val="bottom"/>
          </w:tcPr>
          <w:p w14:paraId="3FF24F83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8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85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Modelovanie dodávok – vytváranie materiálových tokov</w:t>
            </w:r>
          </w:p>
        </w:tc>
        <w:tc>
          <w:tcPr>
            <w:tcW w:w="1842" w:type="dxa"/>
            <w:vAlign w:val="bottom"/>
          </w:tcPr>
          <w:p w14:paraId="3FF24F86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8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88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Modelovanie dodávok – animácia a výsledky</w:t>
            </w:r>
          </w:p>
        </w:tc>
        <w:tc>
          <w:tcPr>
            <w:tcW w:w="1842" w:type="dxa"/>
            <w:vAlign w:val="bottom"/>
          </w:tcPr>
          <w:p w14:paraId="3FF24F89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8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8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Informačný systém CITO Digital</w:t>
            </w:r>
          </w:p>
        </w:tc>
        <w:tc>
          <w:tcPr>
            <w:tcW w:w="1842" w:type="dxa"/>
            <w:vAlign w:val="bottom"/>
          </w:tcPr>
          <w:p w14:paraId="3FF24F8C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27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hodín</w:t>
            </w:r>
          </w:p>
        </w:tc>
      </w:tr>
      <w:tr w:rsidR="00CE146A" w14:paraId="3FF24F9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8E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Zákazkové riadenie výroby</w:t>
            </w:r>
          </w:p>
        </w:tc>
        <w:tc>
          <w:tcPr>
            <w:tcW w:w="1842" w:type="dxa"/>
            <w:vAlign w:val="bottom"/>
          </w:tcPr>
          <w:p w14:paraId="3FF24F8F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9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9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Modul CRM</w:t>
            </w:r>
          </w:p>
        </w:tc>
        <w:tc>
          <w:tcPr>
            <w:tcW w:w="1842" w:type="dxa"/>
            <w:vAlign w:val="bottom"/>
          </w:tcPr>
          <w:p w14:paraId="3FF24F92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9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94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Dielenské plánovanie</w:t>
            </w:r>
          </w:p>
        </w:tc>
        <w:tc>
          <w:tcPr>
            <w:tcW w:w="1842" w:type="dxa"/>
            <w:vAlign w:val="bottom"/>
          </w:tcPr>
          <w:p w14:paraId="3FF24F95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9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9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Vytvorenie elementu zákazník/odberateľ</w:t>
            </w:r>
          </w:p>
        </w:tc>
        <w:tc>
          <w:tcPr>
            <w:tcW w:w="1842" w:type="dxa"/>
            <w:vAlign w:val="center"/>
          </w:tcPr>
          <w:p w14:paraId="3FF24F98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9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9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Analýza produktivity liniek</w:t>
            </w:r>
          </w:p>
        </w:tc>
        <w:tc>
          <w:tcPr>
            <w:tcW w:w="1842" w:type="dxa"/>
            <w:vAlign w:val="center"/>
          </w:tcPr>
          <w:p w14:paraId="3FF24F9B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9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9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Takt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time</w:t>
            </w:r>
            <w:proofErr w:type="spellEnd"/>
          </w:p>
        </w:tc>
        <w:tc>
          <w:tcPr>
            <w:tcW w:w="1842" w:type="dxa"/>
            <w:vAlign w:val="center"/>
          </w:tcPr>
          <w:p w14:paraId="3FF24F9E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A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0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Informačný systém CITO Digital</w:t>
            </w:r>
          </w:p>
        </w:tc>
        <w:tc>
          <w:tcPr>
            <w:tcW w:w="1842" w:type="dxa"/>
            <w:vAlign w:val="bottom"/>
          </w:tcPr>
          <w:p w14:paraId="3FF24FA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 hodín</w:t>
            </w:r>
          </w:p>
        </w:tc>
      </w:tr>
      <w:tr w:rsidR="00CE146A" w14:paraId="3FF24FA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3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Evidencia na skladovej karte</w:t>
            </w:r>
          </w:p>
        </w:tc>
        <w:tc>
          <w:tcPr>
            <w:tcW w:w="1842" w:type="dxa"/>
            <w:vAlign w:val="bottom"/>
          </w:tcPr>
          <w:p w14:paraId="3FF24FA4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A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6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Realizácia a presun výrobku do výroby</w:t>
            </w:r>
          </w:p>
        </w:tc>
        <w:tc>
          <w:tcPr>
            <w:tcW w:w="1842" w:type="dxa"/>
            <w:vAlign w:val="bottom"/>
          </w:tcPr>
          <w:p w14:paraId="3FF24FA7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A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9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 ERP</w:t>
            </w:r>
          </w:p>
        </w:tc>
        <w:tc>
          <w:tcPr>
            <w:tcW w:w="1842" w:type="dxa"/>
            <w:vAlign w:val="bottom"/>
          </w:tcPr>
          <w:p w14:paraId="3FF24FAA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A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C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Vytvorenie obsahu výroby, preplánovanie výroby</w:t>
            </w:r>
          </w:p>
        </w:tc>
        <w:tc>
          <w:tcPr>
            <w:tcW w:w="1842" w:type="dxa"/>
            <w:vAlign w:val="bottom"/>
          </w:tcPr>
          <w:p w14:paraId="3FF24FAD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B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AF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Plánovanie v module ERP</w:t>
            </w:r>
          </w:p>
        </w:tc>
        <w:tc>
          <w:tcPr>
            <w:tcW w:w="1842" w:type="dxa"/>
            <w:vAlign w:val="bottom"/>
          </w:tcPr>
          <w:p w14:paraId="3FF24FB0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B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B2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materiálu</w:t>
            </w:r>
          </w:p>
        </w:tc>
        <w:tc>
          <w:tcPr>
            <w:tcW w:w="1842" w:type="dxa"/>
            <w:vAlign w:val="bottom"/>
          </w:tcPr>
          <w:p w14:paraId="3FF24FB3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E146A" w14:paraId="3FF24FB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B5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Objednávka</w:t>
            </w:r>
          </w:p>
        </w:tc>
        <w:tc>
          <w:tcPr>
            <w:tcW w:w="1842" w:type="dxa"/>
            <w:vAlign w:val="bottom"/>
          </w:tcPr>
          <w:p w14:paraId="3FF24FB6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B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B8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Typy problémov pri plánovaní výroby</w:t>
            </w:r>
          </w:p>
        </w:tc>
        <w:tc>
          <w:tcPr>
            <w:tcW w:w="1842" w:type="dxa"/>
            <w:vAlign w:val="bottom"/>
          </w:tcPr>
          <w:p w14:paraId="3FF24FB9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B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BB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Riadenie zásob a metódy riadenia zásob</w:t>
            </w:r>
          </w:p>
        </w:tc>
        <w:tc>
          <w:tcPr>
            <w:tcW w:w="1842" w:type="dxa"/>
            <w:vAlign w:val="bottom"/>
          </w:tcPr>
          <w:p w14:paraId="3FF24FBC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C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BE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Príjem materiálu na sklad</w:t>
            </w:r>
          </w:p>
        </w:tc>
        <w:tc>
          <w:tcPr>
            <w:tcW w:w="1842" w:type="dxa"/>
            <w:vAlign w:val="bottom"/>
          </w:tcPr>
          <w:p w14:paraId="3FF24FBF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C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C1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Samostatné zadanie v programe</w:t>
            </w:r>
          </w:p>
        </w:tc>
        <w:tc>
          <w:tcPr>
            <w:tcW w:w="1842" w:type="dxa"/>
            <w:vAlign w:val="bottom"/>
          </w:tcPr>
          <w:p w14:paraId="3FF24FC2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C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C4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Špedičný program </w:t>
            </w:r>
          </w:p>
        </w:tc>
        <w:tc>
          <w:tcPr>
            <w:tcW w:w="1842" w:type="dxa"/>
            <w:vAlign w:val="bottom"/>
          </w:tcPr>
          <w:p w14:paraId="3FF24FC5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CE146A" w14:paraId="3FF24FC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C7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Oboznámenie sa prostredím špedičného programu</w:t>
            </w:r>
          </w:p>
        </w:tc>
        <w:tc>
          <w:tcPr>
            <w:tcW w:w="1842" w:type="dxa"/>
            <w:vAlign w:val="bottom"/>
          </w:tcPr>
          <w:p w14:paraId="3FF24FC8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C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CA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Zadanie vlastnej ponuky prepravy</w:t>
            </w:r>
          </w:p>
        </w:tc>
        <w:tc>
          <w:tcPr>
            <w:tcW w:w="1842" w:type="dxa"/>
            <w:vAlign w:val="bottom"/>
          </w:tcPr>
          <w:p w14:paraId="3FF24FCB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C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CD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Vyhľadávanie v ponukách ostatných dopravcov</w:t>
            </w:r>
          </w:p>
        </w:tc>
        <w:tc>
          <w:tcPr>
            <w:tcW w:w="1842" w:type="dxa"/>
            <w:vAlign w:val="bottom"/>
          </w:tcPr>
          <w:p w14:paraId="3FF24FCE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E146A" w14:paraId="3FF24FD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F24FD0" w14:textId="77777777" w:rsidR="00CE146A" w:rsidRDefault="009829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Ostatné funkcie databanky </w:t>
            </w:r>
          </w:p>
        </w:tc>
        <w:tc>
          <w:tcPr>
            <w:tcW w:w="1842" w:type="dxa"/>
            <w:vAlign w:val="bottom"/>
          </w:tcPr>
          <w:p w14:paraId="3FF24FD1" w14:textId="77777777" w:rsidR="00CE146A" w:rsidRDefault="00CE146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FF24FD3" w14:textId="77777777" w:rsidR="00CE146A" w:rsidRDefault="00CE14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FF24FD4" w14:textId="77777777" w:rsidR="00CE146A" w:rsidRDefault="009829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FF24FD5" w14:textId="77777777" w:rsidR="00CE146A" w:rsidRDefault="009829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3FF24FD6" w14:textId="77777777" w:rsidR="00CE146A" w:rsidRDefault="00CE14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FF24FD7" w14:textId="77777777" w:rsidR="00CE146A" w:rsidRDefault="009829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CE146A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4FDE" w14:textId="77777777" w:rsidR="009829C6" w:rsidRDefault="009829C6">
      <w:pPr>
        <w:spacing w:after="0" w:line="240" w:lineRule="auto"/>
      </w:pPr>
      <w:r>
        <w:separator/>
      </w:r>
    </w:p>
  </w:endnote>
  <w:endnote w:type="continuationSeparator" w:id="0">
    <w:p w14:paraId="3FF24FE0" w14:textId="77777777" w:rsidR="009829C6" w:rsidRDefault="0098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4FDA" w14:textId="77777777" w:rsidR="009829C6" w:rsidRDefault="009829C6">
      <w:pPr>
        <w:spacing w:after="0" w:line="240" w:lineRule="auto"/>
      </w:pPr>
      <w:r>
        <w:separator/>
      </w:r>
    </w:p>
  </w:footnote>
  <w:footnote w:type="continuationSeparator" w:id="0">
    <w:p w14:paraId="3FF24FDC" w14:textId="77777777" w:rsidR="009829C6" w:rsidRDefault="0098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4FD8" w14:textId="77777777" w:rsidR="00CE146A" w:rsidRDefault="009829C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3FF24FDA" wp14:editId="3FF24FDB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F24FD9" w14:textId="77777777" w:rsidR="00CE146A" w:rsidRDefault="00CE14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6A"/>
    <w:rsid w:val="00193EA6"/>
    <w:rsid w:val="009829C6"/>
    <w:rsid w:val="00CE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4F09"/>
  <w15:docId w15:val="{A6A9B100-E814-412A-BC71-9A3B45BF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link w:val="Nadpis4Char"/>
    <w:uiPriority w:val="9"/>
    <w:semiHidden/>
    <w:unhideWhenUsed/>
    <w:qFormat/>
    <w:rsid w:val="000777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0777D9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0777D9"/>
    <w:rPr>
      <w:b/>
      <w:bCs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iitMIuByt2oXkR6qzfIdEhdzmA==">CgMxLjAyDmgueW9pbDM3cDBnaXQwMghoLmdqZGd4czgAciExTXJLU2kzck9kT1EtdUhKQTM3YXd1X0xjVVdYUGZwYk8=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2024-08-15T08:56:00Z</dcterms:created>
  <dcterms:modified xsi:type="dcterms:W3CDTF">2025-07-30T07:11:00Z</dcterms:modified>
</cp:coreProperties>
</file>