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6369A34C" w14:textId="31479DBC" w:rsidR="0011757F" w:rsidRPr="00C179ED" w:rsidRDefault="0011757F" w:rsidP="0011757F">
            <w:pPr>
              <w:pStyle w:val="Bezriadkovania"/>
              <w:rPr>
                <w:rFonts w:ascii="Arial" w:hAnsi="Arial" w:cs="Arial"/>
                <w:sz w:val="20"/>
              </w:rPr>
            </w:pPr>
            <w:r w:rsidRPr="00C179ED">
              <w:rPr>
                <w:rFonts w:ascii="Arial" w:hAnsi="Arial" w:cs="Arial"/>
                <w:sz w:val="20"/>
              </w:rPr>
              <w:t>NÁBOŽENSKÁ VÝCHOVA – EVANJELICKÁ</w:t>
            </w:r>
          </w:p>
          <w:p w14:paraId="0C6941A5" w14:textId="66AA8501" w:rsidR="00640B7F" w:rsidRPr="00737230" w:rsidRDefault="00640B7F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18684928" w:rsidR="00640B7F" w:rsidRPr="00737230" w:rsidRDefault="00C9362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11757F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11757F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59CAB3EF" w:rsidR="005B6DA7" w:rsidRPr="0011757F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5065B33C" w:rsidR="004C641C" w:rsidRPr="0011757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6899F5B6" w:rsidR="00286AD1" w:rsidRPr="0011757F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55ECA44B" w:rsidR="00DC64EB" w:rsidRPr="0011757F" w:rsidRDefault="00D67EB0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STROJÁRSTVO</w:t>
            </w:r>
          </w:p>
          <w:p w14:paraId="5AE14259" w14:textId="4684CD51" w:rsidR="00E054F4" w:rsidRPr="0011757F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11757F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0EB0B5F1" w:rsidR="004C641C" w:rsidRPr="0011757F" w:rsidRDefault="004C641C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11757F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2C40A19D" w:rsidR="004C641C" w:rsidRPr="0011757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6FC568A0" w:rsidR="00B72838" w:rsidRPr="0011757F" w:rsidRDefault="00B72838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034BB7EB" w:rsidR="00E054F4" w:rsidRPr="0011757F" w:rsidRDefault="00E054F4" w:rsidP="00E054F4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0ADB542B" w:rsidR="00B72838" w:rsidRPr="0011757F" w:rsidRDefault="00E85968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1B38A608" w:rsidR="00E85968" w:rsidRPr="0011757F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6CC1400E" w14:textId="219EC933" w:rsidR="00100C86" w:rsidRPr="00760448" w:rsidRDefault="00100C86" w:rsidP="00760448">
      <w:pPr>
        <w:spacing w:line="360" w:lineRule="auto"/>
        <w:jc w:val="both"/>
        <w:rPr>
          <w:rFonts w:ascii="Arial" w:hAnsi="Arial" w:cs="Arial"/>
          <w:sz w:val="20"/>
        </w:rPr>
      </w:pPr>
      <w:r w:rsidRPr="00760448">
        <w:rPr>
          <w:rFonts w:ascii="Arial" w:hAnsi="Arial" w:cs="Arial"/>
          <w:sz w:val="20"/>
        </w:rPr>
        <w:t xml:space="preserve">Náboženská výchova – evanjelická je povinne voliteľným vyučovacím predmetom. Slúži ako priestor pre formovanie morálneho a kresťanského človeka. Poslaním predmetu je pozvať žiakov na cestu hľadania zmyslu vlastnej existencie v pochopení, že sú súčasťou veľkého plánu v rukách Boha – Stvoriteľa, s hodnotou, ktorá je vyjadrená v obeti Ježiša Krista – Vykupiteľa a s určením pre život pod vedením Ducha Svätého – Posvätiteľa. </w:t>
      </w:r>
      <w:r w:rsidR="00C56B4C">
        <w:rPr>
          <w:rFonts w:ascii="Arial" w:hAnsi="Arial" w:cs="Arial"/>
          <w:sz w:val="20"/>
        </w:rPr>
        <w:t>V</w:t>
      </w:r>
      <w:r w:rsidR="00634B27" w:rsidRPr="00760448">
        <w:rPr>
          <w:rFonts w:ascii="Arial" w:hAnsi="Arial" w:cs="Arial"/>
          <w:sz w:val="20"/>
        </w:rPr>
        <w:t xml:space="preserve">yučovanie náboženskej výchovy evanjelickej </w:t>
      </w:r>
      <w:r w:rsidR="00C56B4C">
        <w:rPr>
          <w:rFonts w:ascii="Arial" w:hAnsi="Arial" w:cs="Arial"/>
          <w:sz w:val="20"/>
        </w:rPr>
        <w:t xml:space="preserve">kladie </w:t>
      </w:r>
      <w:r w:rsidR="00634B27" w:rsidRPr="00760448">
        <w:rPr>
          <w:rFonts w:ascii="Arial" w:hAnsi="Arial" w:cs="Arial"/>
          <w:sz w:val="20"/>
        </w:rPr>
        <w:t>dôraz na porozumenie, kritické reflektovanie, aplikáciu a vedomie vlastnej identity.</w:t>
      </w:r>
    </w:p>
    <w:p w14:paraId="5CD263AE" w14:textId="77777777" w:rsidR="00760448" w:rsidRPr="00760448" w:rsidRDefault="00634B27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760448">
        <w:rPr>
          <w:rFonts w:ascii="Arial" w:hAnsi="Arial" w:cs="Arial"/>
          <w:sz w:val="20"/>
          <w:szCs w:val="20"/>
        </w:rPr>
        <w:t>C</w:t>
      </w:r>
      <w:r w:rsidR="00C57D0D" w:rsidRPr="00760448">
        <w:rPr>
          <w:rFonts w:ascii="Arial" w:hAnsi="Arial" w:cs="Arial"/>
          <w:sz w:val="20"/>
          <w:szCs w:val="20"/>
        </w:rPr>
        <w:t>ieľom predmetu</w:t>
      </w:r>
      <w:r w:rsidRPr="00760448">
        <w:rPr>
          <w:rFonts w:ascii="Arial" w:hAnsi="Arial" w:cs="Arial"/>
          <w:sz w:val="20"/>
          <w:szCs w:val="20"/>
        </w:rPr>
        <w:t xml:space="preserve"> je vytvoriť priestor otvorenej a zrozumiteľnej komunikácie, kde môže prísť ku stretnutiu žiaka  s Bohom a prehlbovaniu viery mladého človeka, k akceptovaniu vlastnej hodnoty a zmyslu svojej existencie, k prijímaniu zodpovednosti za svoj život, rozhodovanie a</w:t>
      </w:r>
      <w:r w:rsidR="00760448" w:rsidRPr="00760448">
        <w:rPr>
          <w:rFonts w:ascii="Arial" w:hAnsi="Arial" w:cs="Arial"/>
          <w:sz w:val="20"/>
          <w:szCs w:val="20"/>
        </w:rPr>
        <w:t> </w:t>
      </w:r>
      <w:r w:rsidRPr="00760448">
        <w:rPr>
          <w:rFonts w:ascii="Arial" w:hAnsi="Arial" w:cs="Arial"/>
          <w:sz w:val="20"/>
          <w:szCs w:val="20"/>
        </w:rPr>
        <w:t>konanie</w:t>
      </w:r>
      <w:r w:rsidR="00760448" w:rsidRPr="00760448">
        <w:rPr>
          <w:rFonts w:ascii="Arial" w:hAnsi="Arial" w:cs="Arial"/>
          <w:sz w:val="20"/>
          <w:szCs w:val="20"/>
        </w:rPr>
        <w:t>.</w:t>
      </w:r>
      <w:r w:rsidR="00760448" w:rsidRPr="00760448">
        <w:rPr>
          <w:rFonts w:ascii="Arial" w:hAnsi="Arial" w:cs="Arial"/>
          <w:sz w:val="20"/>
          <w:szCs w:val="20"/>
          <w:lang w:eastAsia="ar-SA"/>
        </w:rPr>
        <w:t xml:space="preserve"> </w:t>
      </w:r>
    </w:p>
    <w:p w14:paraId="457EF853" w14:textId="6B6D57E9" w:rsidR="00760448" w:rsidRPr="00760448" w:rsidRDefault="00760448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760448">
        <w:rPr>
          <w:rFonts w:ascii="Arial" w:hAnsi="Arial" w:cs="Arial"/>
          <w:sz w:val="20"/>
          <w:szCs w:val="20"/>
          <w:lang w:eastAsia="ar-SA"/>
        </w:rPr>
        <w:t>Vyučovací predmet náboženská výchova sa podieľa na rozvoji kľúčových kompetencií. Patria tu kompetencie k učeniu sa, komunikačné kompetencie, kompetencie k riešeniu problémov, sociálne a interpersonálne kompetencie, občianske kompetencie, pracovné a kultúrne kompetencie a existenciálne kompetencie.</w:t>
      </w:r>
    </w:p>
    <w:p w14:paraId="330969A3" w14:textId="1F06AAE8" w:rsidR="00760448" w:rsidRPr="00760448" w:rsidRDefault="00760448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60448">
        <w:rPr>
          <w:rFonts w:ascii="Arial" w:hAnsi="Arial" w:cs="Arial"/>
          <w:sz w:val="20"/>
          <w:szCs w:val="20"/>
        </w:rPr>
        <w:t>Náboženská výchova má najčastejšie prieniky s predmetom Slovenský jazyk a literatúra, Dejepis, Etická výchova, Občianska náuka a Informatika.</w:t>
      </w:r>
    </w:p>
    <w:p w14:paraId="0B2651C2" w14:textId="5DD73FAD" w:rsidR="00760448" w:rsidRPr="00760448" w:rsidRDefault="00760448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60448">
        <w:rPr>
          <w:rFonts w:ascii="Arial" w:hAnsi="Arial" w:cs="Arial"/>
          <w:sz w:val="20"/>
          <w:szCs w:val="20"/>
        </w:rPr>
        <w:t>Metódy slúžia na dosiahnutie výchovno-vzdelávacích cieľov a podporujú aktívne zapojenie žiakov. Využíva sa rozprávanie, diskusia a </w:t>
      </w:r>
      <w:proofErr w:type="spellStart"/>
      <w:r w:rsidRPr="00760448">
        <w:rPr>
          <w:rFonts w:ascii="Arial" w:hAnsi="Arial" w:cs="Arial"/>
          <w:sz w:val="20"/>
          <w:szCs w:val="20"/>
        </w:rPr>
        <w:t>rozhovor,práca</w:t>
      </w:r>
      <w:proofErr w:type="spellEnd"/>
      <w:r w:rsidRPr="00760448">
        <w:rPr>
          <w:rFonts w:ascii="Arial" w:hAnsi="Arial" w:cs="Arial"/>
          <w:sz w:val="20"/>
          <w:szCs w:val="20"/>
        </w:rPr>
        <w:t xml:space="preserve"> s biblickým textom, dráma a hranie rolí, skupinová a projektová práca, meditácia a modlitba. Využívané formy pri vyučovaní sú  individuálna práca,  skupinová práca, frontálna výučba, kooperatívne učenie, zážitkové učenie. </w:t>
      </w:r>
    </w:p>
    <w:p w14:paraId="57BFA51C" w14:textId="687AF995" w:rsidR="00194C41" w:rsidRPr="00A04219" w:rsidRDefault="00760448" w:rsidP="00A04219">
      <w:pPr>
        <w:pStyle w:val="Bezriadkovania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60448">
        <w:rPr>
          <w:rFonts w:ascii="Arial" w:hAnsi="Arial" w:cs="Arial"/>
          <w:sz w:val="20"/>
          <w:szCs w:val="20"/>
        </w:rPr>
        <w:t xml:space="preserve">Výučba sa realizuje </w:t>
      </w:r>
      <w:r w:rsidRPr="00760448">
        <w:rPr>
          <w:rFonts w:ascii="Arial" w:hAnsi="Arial" w:cs="Arial"/>
          <w:sz w:val="20"/>
          <w:szCs w:val="20"/>
          <w:lang w:eastAsia="sk-SK"/>
        </w:rPr>
        <w:t>v teoretických učebniach, v areál</w:t>
      </w:r>
      <w:r w:rsidR="00063E61">
        <w:rPr>
          <w:rFonts w:ascii="Arial" w:hAnsi="Arial" w:cs="Arial"/>
          <w:sz w:val="20"/>
          <w:szCs w:val="20"/>
          <w:lang w:eastAsia="sk-SK"/>
        </w:rPr>
        <w:t>i</w:t>
      </w:r>
      <w:r w:rsidRPr="00760448">
        <w:rPr>
          <w:rFonts w:ascii="Arial" w:hAnsi="Arial" w:cs="Arial"/>
          <w:sz w:val="20"/>
          <w:szCs w:val="20"/>
          <w:lang w:eastAsia="sk-SK"/>
        </w:rPr>
        <w:t xml:space="preserve"> školy, ako aj exkurziami a diferencovanými formami vyučovania. </w:t>
      </w: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5AA361F0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557B674F" w:rsidR="00757A1B" w:rsidRDefault="0011757F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Etika -</w:t>
            </w:r>
            <w:proofErr w:type="spellStart"/>
            <w:r>
              <w:rPr>
                <w:rFonts w:ascii="Arial" w:hAnsi="Arial" w:cs="Arial"/>
                <w:b/>
                <w:sz w:val="20"/>
              </w:rPr>
              <w:t>Dekalóg</w:t>
            </w:r>
            <w:proofErr w:type="spellEnd"/>
            <w:r w:rsidR="00757A1B" w:rsidRPr="00737230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C6B67F6" w14:textId="67B4548D" w:rsidR="00757A1B" w:rsidRPr="00757A1B" w:rsidRDefault="0011757F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6 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3C2016A3" w:rsidR="00830ECA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Desať Božích prikázaní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1441782B" w:rsidR="00830ECA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Boh, ktorý je stvoriteľom sveta, teda aj mojim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743C924C" w:rsidR="00830ECA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Príbeh prijatia, znenie</w:t>
            </w:r>
          </w:p>
        </w:tc>
        <w:tc>
          <w:tcPr>
            <w:tcW w:w="3544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40CE1DA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E4FD4C" w14:textId="5805B50C" w:rsidR="0011757F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 som Hospodin Tvoj Boh</w:t>
            </w:r>
          </w:p>
        </w:tc>
        <w:tc>
          <w:tcPr>
            <w:tcW w:w="3544" w:type="dxa"/>
            <w:vAlign w:val="bottom"/>
          </w:tcPr>
          <w:p w14:paraId="24D60016" w14:textId="77777777" w:rsidR="0011757F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B2B01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688ED1" w14:textId="0F41A94E" w:rsidR="0011757F" w:rsidRPr="0011757F" w:rsidRDefault="0011757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</w:t>
            </w: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vinnosti voči Bohu</w:t>
            </w:r>
          </w:p>
        </w:tc>
        <w:tc>
          <w:tcPr>
            <w:tcW w:w="3544" w:type="dxa"/>
            <w:vAlign w:val="bottom"/>
          </w:tcPr>
          <w:p w14:paraId="693BEE1F" w14:textId="726DF90A" w:rsidR="0011757F" w:rsidRPr="0011757F" w:rsidRDefault="0011757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13 hodín</w:t>
            </w:r>
          </w:p>
        </w:tc>
      </w:tr>
      <w:tr w:rsidR="0011757F" w14:paraId="36B38943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157EF0C" w14:textId="573868C3" w:rsidR="0011757F" w:rsidRP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color w:val="000000"/>
                <w:sz w:val="20"/>
              </w:rPr>
              <w:t>Božie prikázania, ktoré hovoria o povinnosti k Pánu Bohu</w:t>
            </w:r>
          </w:p>
        </w:tc>
        <w:tc>
          <w:tcPr>
            <w:tcW w:w="3544" w:type="dxa"/>
            <w:vAlign w:val="bottom"/>
          </w:tcPr>
          <w:p w14:paraId="357A7A53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7B6164D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0A59147" w14:textId="7D721E15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Osobný Boh</w:t>
            </w:r>
          </w:p>
        </w:tc>
        <w:tc>
          <w:tcPr>
            <w:tcW w:w="3544" w:type="dxa"/>
            <w:vAlign w:val="bottom"/>
          </w:tcPr>
          <w:p w14:paraId="0AC324A4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2D0DD4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626788D0" w14:textId="1FE059B6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Svedomie</w:t>
            </w:r>
          </w:p>
        </w:tc>
        <w:tc>
          <w:tcPr>
            <w:tcW w:w="3544" w:type="dxa"/>
            <w:vAlign w:val="bottom"/>
          </w:tcPr>
          <w:p w14:paraId="38F8909E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4AD57837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1C6E65C" w14:textId="42A24D3F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Posvätenie</w:t>
            </w:r>
          </w:p>
        </w:tc>
        <w:tc>
          <w:tcPr>
            <w:tcW w:w="3544" w:type="dxa"/>
            <w:vAlign w:val="bottom"/>
          </w:tcPr>
          <w:p w14:paraId="168015EA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15B69C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A71B762" w14:textId="35B29621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Agape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-Eros</w:t>
            </w:r>
          </w:p>
        </w:tc>
        <w:tc>
          <w:tcPr>
            <w:tcW w:w="3544" w:type="dxa"/>
            <w:vAlign w:val="bottom"/>
          </w:tcPr>
          <w:p w14:paraId="77952FE5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0A611211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AF63F21" w14:textId="74F1A51C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Nebudeš mať iných bohov!</w:t>
            </w:r>
          </w:p>
        </w:tc>
        <w:tc>
          <w:tcPr>
            <w:tcW w:w="3544" w:type="dxa"/>
            <w:vAlign w:val="bottom"/>
          </w:tcPr>
          <w:p w14:paraId="73E0992C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84D9E07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8FECB00" w14:textId="4552D57F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Nebudeš brať meno Božie nadarmo!</w:t>
            </w:r>
          </w:p>
        </w:tc>
        <w:tc>
          <w:tcPr>
            <w:tcW w:w="3544" w:type="dxa"/>
            <w:vAlign w:val="bottom"/>
          </w:tcPr>
          <w:p w14:paraId="71BE9B02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094C66D2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4B44797" w14:textId="66D45582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Pamätaj, že máš sviatočný deň svätiť!</w:t>
            </w:r>
          </w:p>
        </w:tc>
        <w:tc>
          <w:tcPr>
            <w:tcW w:w="3544" w:type="dxa"/>
            <w:vAlign w:val="bottom"/>
          </w:tcPr>
          <w:p w14:paraId="632B258C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2369E9B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3113C89" w14:textId="201DA5E5" w:rsidR="0011757F" w:rsidRPr="0011757F" w:rsidRDefault="0011757F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Povinnosti voči blížnym</w:t>
            </w:r>
          </w:p>
        </w:tc>
        <w:tc>
          <w:tcPr>
            <w:tcW w:w="3544" w:type="dxa"/>
            <w:vAlign w:val="bottom"/>
          </w:tcPr>
          <w:p w14:paraId="574C4117" w14:textId="29A46F56" w:rsidR="0011757F" w:rsidRPr="0011757F" w:rsidRDefault="0011757F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11757F" w14:paraId="68BA0AF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13813EF" w14:textId="14918091" w:rsidR="0011757F" w:rsidRP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color w:val="000000"/>
                <w:sz w:val="20"/>
              </w:rPr>
              <w:t>Božie prikázania, ktoré hovoria o povinnostiach voči blížnym</w:t>
            </w:r>
          </w:p>
        </w:tc>
        <w:tc>
          <w:tcPr>
            <w:tcW w:w="3544" w:type="dxa"/>
            <w:vAlign w:val="bottom"/>
          </w:tcPr>
          <w:p w14:paraId="4F61745E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0B2EAF37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444B21A" w14:textId="1C0026C6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Správne postoje v živote kresťana</w:t>
            </w:r>
          </w:p>
        </w:tc>
        <w:tc>
          <w:tcPr>
            <w:tcW w:w="3544" w:type="dxa"/>
            <w:vAlign w:val="bottom"/>
          </w:tcPr>
          <w:p w14:paraId="1A7164A4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62F3796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90476F9" w14:textId="42CFEDB5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 v spoločenstve</w:t>
            </w:r>
          </w:p>
        </w:tc>
        <w:tc>
          <w:tcPr>
            <w:tcW w:w="3544" w:type="dxa"/>
            <w:vAlign w:val="bottom"/>
          </w:tcPr>
          <w:p w14:paraId="5B54E574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2C6F762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185D563" w14:textId="1E86F586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Štvrté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Úcta k autoritám</w:t>
            </w:r>
          </w:p>
        </w:tc>
        <w:tc>
          <w:tcPr>
            <w:tcW w:w="3544" w:type="dxa"/>
            <w:vAlign w:val="bottom"/>
          </w:tcPr>
          <w:p w14:paraId="765816CC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6C8D0A2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B14EC05" w14:textId="799D655F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Piate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Úcta k životu</w:t>
            </w:r>
          </w:p>
        </w:tc>
        <w:tc>
          <w:tcPr>
            <w:tcW w:w="3544" w:type="dxa"/>
            <w:vAlign w:val="bottom"/>
          </w:tcPr>
          <w:p w14:paraId="7CAF4F95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575AA9B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554F9CE" w14:textId="2B9ED088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Šieste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a </w:t>
            </w:r>
            <w:r>
              <w:rPr>
                <w:rFonts w:ascii="Arial" w:eastAsia="Arial" w:hAnsi="Arial" w:cs="Arial"/>
                <w:color w:val="000000"/>
                <w:sz w:val="20"/>
              </w:rPr>
              <w:t>desiate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-Sex v živote kresťana</w:t>
            </w:r>
          </w:p>
        </w:tc>
        <w:tc>
          <w:tcPr>
            <w:tcW w:w="3544" w:type="dxa"/>
            <w:vAlign w:val="bottom"/>
          </w:tcPr>
          <w:p w14:paraId="78001013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23144F3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E1EBFF7" w14:textId="29D6EDCD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Siedme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a </w:t>
            </w:r>
            <w:r>
              <w:rPr>
                <w:rFonts w:ascii="Arial" w:eastAsia="Arial" w:hAnsi="Arial" w:cs="Arial"/>
                <w:color w:val="000000"/>
                <w:sz w:val="20"/>
              </w:rPr>
              <w:t>deviate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Správny postoj k vlastníctvu</w:t>
            </w:r>
          </w:p>
        </w:tc>
        <w:tc>
          <w:tcPr>
            <w:tcW w:w="3544" w:type="dxa"/>
            <w:vAlign w:val="bottom"/>
          </w:tcPr>
          <w:p w14:paraId="7CB767C1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7A1CC2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D301E23" w14:textId="1720E2E3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179ED">
              <w:rPr>
                <w:rFonts w:ascii="Arial" w:eastAsia="Arial" w:hAnsi="Arial" w:cs="Arial"/>
                <w:color w:val="000000"/>
                <w:sz w:val="20"/>
              </w:rPr>
              <w:t>Ô</w:t>
            </w:r>
            <w:r>
              <w:rPr>
                <w:rFonts w:ascii="Arial" w:eastAsia="Arial" w:hAnsi="Arial" w:cs="Arial"/>
                <w:color w:val="000000"/>
                <w:sz w:val="20"/>
              </w:rPr>
              <w:t>sme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Pravda a lož</w:t>
            </w:r>
          </w:p>
        </w:tc>
        <w:tc>
          <w:tcPr>
            <w:tcW w:w="3544" w:type="dxa"/>
            <w:vAlign w:val="bottom"/>
          </w:tcPr>
          <w:p w14:paraId="1A011C27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B0052A4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0EAA6109" w:rsidR="00194C41" w:rsidRDefault="00100C86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Religionistika</w:t>
            </w:r>
          </w:p>
        </w:tc>
        <w:tc>
          <w:tcPr>
            <w:tcW w:w="3544" w:type="dxa"/>
            <w:vAlign w:val="center"/>
          </w:tcPr>
          <w:p w14:paraId="6B536F47" w14:textId="5201A514" w:rsidR="00194C41" w:rsidRDefault="00100C86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0C8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diny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21CD7734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37230">
              <w:rPr>
                <w:rFonts w:ascii="Arial" w:hAnsi="Arial" w:cs="Arial"/>
                <w:color w:val="000000"/>
                <w:sz w:val="20"/>
                <w:lang w:eastAsia="sk-SK"/>
              </w:rPr>
              <w:t>Roz</w:t>
            </w:r>
            <w:r w:rsidR="00100C86">
              <w:rPr>
                <w:rFonts w:ascii="Arial" w:hAnsi="Arial" w:cs="Arial"/>
                <w:color w:val="000000"/>
                <w:sz w:val="20"/>
                <w:lang w:eastAsia="sk-SK"/>
              </w:rPr>
              <w:t>delenie náboženstiev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7CEFF26B" w:rsidR="00830ECA" w:rsidRDefault="00100C8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Vymedzenie základných pojmov a kritérií religionistiky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57FDAD23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441A637" w14:textId="62EE31C9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Náboženstvá sveta</w:t>
            </w:r>
          </w:p>
        </w:tc>
        <w:tc>
          <w:tcPr>
            <w:tcW w:w="3544" w:type="dxa"/>
            <w:vAlign w:val="center"/>
          </w:tcPr>
          <w:p w14:paraId="059248C0" w14:textId="4A3A682B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7 hodín</w:t>
            </w:r>
          </w:p>
        </w:tc>
      </w:tr>
      <w:tr w:rsidR="00100C86" w14:paraId="5B4A81F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9E80B2E" w14:textId="259DAC1B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delenie náboženstiev</w:t>
            </w:r>
          </w:p>
        </w:tc>
        <w:tc>
          <w:tcPr>
            <w:tcW w:w="3544" w:type="dxa"/>
            <w:vAlign w:val="center"/>
          </w:tcPr>
          <w:p w14:paraId="1601BA08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39C3F78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46908B8" w14:textId="11CBC8E4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Prvotné náboženstvá -fetišizmus, animizmus,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totemizmus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démonizmus</w:t>
            </w:r>
            <w:proofErr w:type="spellEnd"/>
          </w:p>
        </w:tc>
        <w:tc>
          <w:tcPr>
            <w:tcW w:w="3544" w:type="dxa"/>
            <w:vAlign w:val="center"/>
          </w:tcPr>
          <w:p w14:paraId="5C805DD3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5327D96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C3BB3F0" w14:textId="316B0506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Polyteistické náboženstvá -egyptské, grécke, rímske</w:t>
            </w:r>
          </w:p>
        </w:tc>
        <w:tc>
          <w:tcPr>
            <w:tcW w:w="3544" w:type="dxa"/>
            <w:vAlign w:val="center"/>
          </w:tcPr>
          <w:p w14:paraId="7972D3C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1CD7F346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D08C1AD" w14:textId="2BBD5E3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Východné náboženstvá Indie  -hinduizmus, budhizmus,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džinizmus</w:t>
            </w:r>
            <w:proofErr w:type="spellEnd"/>
          </w:p>
        </w:tc>
        <w:tc>
          <w:tcPr>
            <w:tcW w:w="3544" w:type="dxa"/>
            <w:vAlign w:val="center"/>
          </w:tcPr>
          <w:p w14:paraId="13FAF00E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57221DF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56ED144" w14:textId="3A5C9ED4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Východné náboženstvá Číny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konfucionalizmus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taoizmus</w:t>
            </w:r>
            <w:proofErr w:type="spellEnd"/>
          </w:p>
        </w:tc>
        <w:tc>
          <w:tcPr>
            <w:tcW w:w="3544" w:type="dxa"/>
            <w:vAlign w:val="center"/>
          </w:tcPr>
          <w:p w14:paraId="375F1E8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3571C42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2E57F06" w14:textId="6BD51A61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Monoteistické náboženstvá – judaizmus, islam</w:t>
            </w:r>
          </w:p>
        </w:tc>
        <w:tc>
          <w:tcPr>
            <w:tcW w:w="3544" w:type="dxa"/>
            <w:vAlign w:val="center"/>
          </w:tcPr>
          <w:p w14:paraId="4946FCA5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E8A6121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FE3F367" w14:textId="2846D223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Kresťanské cirkvi</w:t>
            </w:r>
          </w:p>
        </w:tc>
        <w:tc>
          <w:tcPr>
            <w:tcW w:w="3544" w:type="dxa"/>
            <w:vAlign w:val="center"/>
          </w:tcPr>
          <w:p w14:paraId="66FDB80B" w14:textId="657876CE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C86" w14:paraId="72A1E5D4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ED6A529" w14:textId="219A638F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Rímskokatolícka cirkev</w:t>
            </w:r>
          </w:p>
        </w:tc>
        <w:tc>
          <w:tcPr>
            <w:tcW w:w="3544" w:type="dxa"/>
            <w:vAlign w:val="center"/>
          </w:tcPr>
          <w:p w14:paraId="0B8B1B45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73C5344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7FAE5F5" w14:textId="11EAD745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Pravoslávna cirkev</w:t>
            </w:r>
          </w:p>
        </w:tc>
        <w:tc>
          <w:tcPr>
            <w:tcW w:w="3544" w:type="dxa"/>
            <w:vAlign w:val="center"/>
          </w:tcPr>
          <w:p w14:paraId="7F54D03A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AB5B29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6F74A29F" w14:textId="3866803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Reformovaná cirkev</w:t>
            </w:r>
          </w:p>
        </w:tc>
        <w:tc>
          <w:tcPr>
            <w:tcW w:w="3544" w:type="dxa"/>
            <w:vAlign w:val="center"/>
          </w:tcPr>
          <w:p w14:paraId="688FAB90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5E311AB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792222D" w14:textId="6C9BFACA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Evanjelikálne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cirkvi -metodisti, baptisti, cirkev bratská, adventisti</w:t>
            </w:r>
          </w:p>
        </w:tc>
        <w:tc>
          <w:tcPr>
            <w:tcW w:w="3544" w:type="dxa"/>
            <w:vAlign w:val="center"/>
          </w:tcPr>
          <w:p w14:paraId="1C35FCD4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807CE48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CDBE10A" w14:textId="15C8182E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Letničné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cirkvi -apoštolská cirkev</w:t>
            </w:r>
          </w:p>
        </w:tc>
        <w:tc>
          <w:tcPr>
            <w:tcW w:w="3544" w:type="dxa"/>
            <w:vAlign w:val="center"/>
          </w:tcPr>
          <w:p w14:paraId="3A54F355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3ACBC66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0E818829" w14:textId="28E45035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Charizmatické hnutia, cirkvi, zbory -Hnutie viery, Slovo Života</w:t>
            </w:r>
          </w:p>
        </w:tc>
        <w:tc>
          <w:tcPr>
            <w:tcW w:w="3544" w:type="dxa"/>
            <w:vAlign w:val="center"/>
          </w:tcPr>
          <w:p w14:paraId="1A5144DE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7EA28F6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6880BE8" w14:textId="125A6ADE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Sekty</w:t>
            </w:r>
          </w:p>
        </w:tc>
        <w:tc>
          <w:tcPr>
            <w:tcW w:w="3544" w:type="dxa"/>
            <w:vAlign w:val="center"/>
          </w:tcPr>
          <w:p w14:paraId="1C3D81A0" w14:textId="4992F045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C86" w14:paraId="13AA0D54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D63FF57" w14:textId="73D02ED6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Vymedzenie pojmu sekta, znaky sekty</w:t>
            </w:r>
          </w:p>
        </w:tc>
        <w:tc>
          <w:tcPr>
            <w:tcW w:w="3544" w:type="dxa"/>
            <w:vAlign w:val="center"/>
          </w:tcPr>
          <w:p w14:paraId="40478AF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6C369E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DCE17D1" w14:textId="414449CE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Svedkovia Jehovovi</w:t>
            </w:r>
          </w:p>
        </w:tc>
        <w:tc>
          <w:tcPr>
            <w:tcW w:w="3544" w:type="dxa"/>
            <w:vAlign w:val="center"/>
          </w:tcPr>
          <w:p w14:paraId="6674B7FE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4F7EA2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1C2D2EE" w14:textId="1A6DE0D3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Mormóni</w:t>
            </w:r>
            <w:proofErr w:type="spellEnd"/>
          </w:p>
        </w:tc>
        <w:tc>
          <w:tcPr>
            <w:tcW w:w="3544" w:type="dxa"/>
            <w:vAlign w:val="center"/>
          </w:tcPr>
          <w:p w14:paraId="1A22D2A6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050821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5DE5DFD" w14:textId="3FD51AC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Moonisti</w:t>
            </w:r>
            <w:proofErr w:type="spellEnd"/>
          </w:p>
        </w:tc>
        <w:tc>
          <w:tcPr>
            <w:tcW w:w="3544" w:type="dxa"/>
            <w:vAlign w:val="center"/>
          </w:tcPr>
          <w:p w14:paraId="6EC896DD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E61148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B9C66AE" w14:textId="710FB488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Hare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Krišna</w:t>
            </w:r>
            <w:proofErr w:type="spellEnd"/>
          </w:p>
        </w:tc>
        <w:tc>
          <w:tcPr>
            <w:tcW w:w="3544" w:type="dxa"/>
            <w:vAlign w:val="center"/>
          </w:tcPr>
          <w:p w14:paraId="4A1BFA60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C9208A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389C542" w14:textId="7312FCDD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Sri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Chinmoy</w:t>
            </w:r>
            <w:proofErr w:type="spellEnd"/>
          </w:p>
        </w:tc>
        <w:tc>
          <w:tcPr>
            <w:tcW w:w="3544" w:type="dxa"/>
            <w:vAlign w:val="center"/>
          </w:tcPr>
          <w:p w14:paraId="176158A2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1C69F3AB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962EBA6" w14:textId="4FFD634D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Scientológia</w:t>
            </w:r>
            <w:proofErr w:type="spellEnd"/>
          </w:p>
        </w:tc>
        <w:tc>
          <w:tcPr>
            <w:tcW w:w="3544" w:type="dxa"/>
            <w:vAlign w:val="center"/>
          </w:tcPr>
          <w:p w14:paraId="42F7183F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16C3A07B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7B5A53D" w14:textId="67ED79A3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UFO kulty 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Raeliáni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, Nebeská brána, Vesmírni ľudia</w:t>
            </w:r>
          </w:p>
        </w:tc>
        <w:tc>
          <w:tcPr>
            <w:tcW w:w="3544" w:type="dxa"/>
            <w:vAlign w:val="center"/>
          </w:tcPr>
          <w:p w14:paraId="7E90DEE3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201F742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69F04574" w14:textId="52865FF4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Svetonázory</w:t>
            </w:r>
          </w:p>
        </w:tc>
        <w:tc>
          <w:tcPr>
            <w:tcW w:w="3544" w:type="dxa"/>
            <w:vAlign w:val="center"/>
          </w:tcPr>
          <w:p w14:paraId="41A56AE0" w14:textId="6E769A1E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C86" w14:paraId="33D0E7D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0775753" w14:textId="00379CB9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Vymedzenie pojmu svetonázor</w:t>
            </w:r>
          </w:p>
        </w:tc>
        <w:tc>
          <w:tcPr>
            <w:tcW w:w="3544" w:type="dxa"/>
            <w:vAlign w:val="center"/>
          </w:tcPr>
          <w:p w14:paraId="1D5DD569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1B3A5A3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05B4D57" w14:textId="44B6A19F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Teizmus / Deizmus</w:t>
            </w:r>
          </w:p>
        </w:tc>
        <w:tc>
          <w:tcPr>
            <w:tcW w:w="3544" w:type="dxa"/>
            <w:vAlign w:val="center"/>
          </w:tcPr>
          <w:p w14:paraId="79B2F6D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1FD81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8F2D19" w14:textId="7F188840" w:rsidR="00100C86" w:rsidRDefault="00100C8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Monizmus / Panteizmus</w:t>
            </w:r>
          </w:p>
        </w:tc>
        <w:tc>
          <w:tcPr>
            <w:tcW w:w="3544" w:type="dxa"/>
            <w:vAlign w:val="center"/>
          </w:tcPr>
          <w:p w14:paraId="43C1EF13" w14:textId="77777777" w:rsidR="00100C86" w:rsidRDefault="00100C8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FCDC4A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A8C1FD3" w14:textId="4487181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Ateizmus / Nihilizmus</w:t>
            </w:r>
          </w:p>
        </w:tc>
        <w:tc>
          <w:tcPr>
            <w:tcW w:w="3544" w:type="dxa"/>
            <w:vAlign w:val="center"/>
          </w:tcPr>
          <w:p w14:paraId="7CADBA37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CF22F2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03FDC0BE" w14:textId="68715F2C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Existencializmus</w:t>
            </w:r>
          </w:p>
        </w:tc>
        <w:tc>
          <w:tcPr>
            <w:tcW w:w="3544" w:type="dxa"/>
            <w:vAlign w:val="center"/>
          </w:tcPr>
          <w:p w14:paraId="38D7E17C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A6837F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0208EF73" w14:textId="44BBDEC6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New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age</w:t>
            </w:r>
            <w:proofErr w:type="spellEnd"/>
          </w:p>
        </w:tc>
        <w:tc>
          <w:tcPr>
            <w:tcW w:w="3544" w:type="dxa"/>
            <w:vAlign w:val="center"/>
          </w:tcPr>
          <w:p w14:paraId="2BD6CC4C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A12C4A6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B379343" w14:textId="615FDF80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Postmodernizmus</w:t>
            </w:r>
          </w:p>
        </w:tc>
        <w:tc>
          <w:tcPr>
            <w:tcW w:w="3544" w:type="dxa"/>
            <w:vAlign w:val="center"/>
          </w:tcPr>
          <w:p w14:paraId="5E194256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67181" w14:textId="77777777" w:rsidR="00BD32B0" w:rsidRDefault="00BD32B0">
      <w:r>
        <w:separator/>
      </w:r>
    </w:p>
  </w:endnote>
  <w:endnote w:type="continuationSeparator" w:id="0">
    <w:p w14:paraId="66D09335" w14:textId="77777777" w:rsidR="00BD32B0" w:rsidRDefault="00BD3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E622C" w14:textId="77777777" w:rsidR="00BD32B0" w:rsidRDefault="00BD32B0">
      <w:r>
        <w:separator/>
      </w:r>
    </w:p>
  </w:footnote>
  <w:footnote w:type="continuationSeparator" w:id="0">
    <w:p w14:paraId="07A66C2B" w14:textId="77777777" w:rsidR="00BD32B0" w:rsidRDefault="00BD3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2A433E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2A433E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2A433E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2A433E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2A433E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2A433E">
      <w:rPr>
        <w:rFonts w:ascii="Raleway" w:hAnsi="Raleway" w:cs="Arial"/>
        <w:sz w:val="18"/>
        <w:szCs w:val="18"/>
      </w:rPr>
      <w:t>080 04 Prešov</w:t>
    </w:r>
    <w:r w:rsidRPr="002A433E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31B7"/>
    <w:multiLevelType w:val="multilevel"/>
    <w:tmpl w:val="89D66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E325D"/>
    <w:multiLevelType w:val="hybridMultilevel"/>
    <w:tmpl w:val="AAD2A81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8"/>
  </w:num>
  <w:num w:numId="2" w16cid:durableId="47194004">
    <w:abstractNumId w:val="7"/>
  </w:num>
  <w:num w:numId="3" w16cid:durableId="1159922828">
    <w:abstractNumId w:val="3"/>
  </w:num>
  <w:num w:numId="4" w16cid:durableId="959919548">
    <w:abstractNumId w:val="2"/>
  </w:num>
  <w:num w:numId="5" w16cid:durableId="129715338">
    <w:abstractNumId w:val="9"/>
  </w:num>
  <w:num w:numId="6" w16cid:durableId="1413312369">
    <w:abstractNumId w:val="0"/>
  </w:num>
  <w:num w:numId="7" w16cid:durableId="1102065153">
    <w:abstractNumId w:val="4"/>
  </w:num>
  <w:num w:numId="8" w16cid:durableId="888613577">
    <w:abstractNumId w:val="5"/>
  </w:num>
  <w:num w:numId="9" w16cid:durableId="2109806456">
    <w:abstractNumId w:val="10"/>
  </w:num>
  <w:num w:numId="10" w16cid:durableId="1268653760">
    <w:abstractNumId w:val="1"/>
  </w:num>
  <w:num w:numId="11" w16cid:durableId="17341566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3E61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0C86"/>
    <w:rsid w:val="001070E0"/>
    <w:rsid w:val="0011176B"/>
    <w:rsid w:val="001122A8"/>
    <w:rsid w:val="001149B7"/>
    <w:rsid w:val="0011757F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433E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36E6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170D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4B27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60448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0CEC"/>
    <w:rsid w:val="008122BE"/>
    <w:rsid w:val="00815ED9"/>
    <w:rsid w:val="00816F97"/>
    <w:rsid w:val="0081795F"/>
    <w:rsid w:val="00820F2A"/>
    <w:rsid w:val="00830571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2AB9"/>
    <w:rsid w:val="009D6389"/>
    <w:rsid w:val="009E5398"/>
    <w:rsid w:val="009F2E24"/>
    <w:rsid w:val="009F2FF8"/>
    <w:rsid w:val="009F3713"/>
    <w:rsid w:val="009F65E2"/>
    <w:rsid w:val="009F7EB6"/>
    <w:rsid w:val="00A04219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32B0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9ED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6B4C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5864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rsid w:val="0011757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29</TotalTime>
  <Pages>3</Pages>
  <Words>628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10</cp:revision>
  <cp:lastPrinted>2019-09-05T11:10:00Z</cp:lastPrinted>
  <dcterms:created xsi:type="dcterms:W3CDTF">2025-06-12T14:34:00Z</dcterms:created>
  <dcterms:modified xsi:type="dcterms:W3CDTF">2025-07-29T08:56:00Z</dcterms:modified>
</cp:coreProperties>
</file>