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42B2D" w14:textId="77777777" w:rsidR="00783622" w:rsidRDefault="00783622"/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783622" w14:paraId="26842B30" w14:textId="77777777">
        <w:trPr>
          <w:trHeight w:val="528"/>
        </w:trPr>
        <w:tc>
          <w:tcPr>
            <w:tcW w:w="3539" w:type="dxa"/>
            <w:vAlign w:val="center"/>
          </w:tcPr>
          <w:p w14:paraId="26842B2E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26842B2F" w14:textId="332B7502" w:rsidR="00783622" w:rsidRPr="0000438F" w:rsidRDefault="00004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  <w:r w:rsidRPr="0000438F"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>MARKETING</w:t>
            </w:r>
          </w:p>
        </w:tc>
      </w:tr>
      <w:tr w:rsidR="00783622" w14:paraId="26842B33" w14:textId="77777777">
        <w:trPr>
          <w:trHeight w:val="290"/>
        </w:trPr>
        <w:tc>
          <w:tcPr>
            <w:tcW w:w="3539" w:type="dxa"/>
            <w:vAlign w:val="center"/>
          </w:tcPr>
          <w:p w14:paraId="26842B31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26842B32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 + 0 + 0 + 60 = 60 hodín  </w:t>
            </w:r>
          </w:p>
        </w:tc>
      </w:tr>
      <w:tr w:rsidR="00783622" w14:paraId="26842B36" w14:textId="77777777">
        <w:trPr>
          <w:trHeight w:val="290"/>
        </w:trPr>
        <w:tc>
          <w:tcPr>
            <w:tcW w:w="3539" w:type="dxa"/>
            <w:vAlign w:val="center"/>
          </w:tcPr>
          <w:p w14:paraId="26842B34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26842B35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783622" w14:paraId="26842B39" w14:textId="77777777">
        <w:trPr>
          <w:trHeight w:val="290"/>
        </w:trPr>
        <w:tc>
          <w:tcPr>
            <w:tcW w:w="3539" w:type="dxa"/>
            <w:vAlign w:val="center"/>
          </w:tcPr>
          <w:p w14:paraId="26842B37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26842B38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783622" w14:paraId="26842B3C" w14:textId="77777777">
        <w:trPr>
          <w:trHeight w:val="290"/>
        </w:trPr>
        <w:tc>
          <w:tcPr>
            <w:tcW w:w="3539" w:type="dxa"/>
            <w:vAlign w:val="center"/>
          </w:tcPr>
          <w:p w14:paraId="26842B3A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26842B3B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783622" w14:paraId="26842B3F" w14:textId="77777777">
        <w:trPr>
          <w:trHeight w:val="290"/>
        </w:trPr>
        <w:tc>
          <w:tcPr>
            <w:tcW w:w="3539" w:type="dxa"/>
            <w:vAlign w:val="center"/>
          </w:tcPr>
          <w:p w14:paraId="26842B3D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26842B3E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783622" w14:paraId="26842B42" w14:textId="77777777">
        <w:trPr>
          <w:trHeight w:val="290"/>
        </w:trPr>
        <w:tc>
          <w:tcPr>
            <w:tcW w:w="3539" w:type="dxa"/>
            <w:vAlign w:val="center"/>
          </w:tcPr>
          <w:p w14:paraId="26842B40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26842B41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783622" w14:paraId="26842B45" w14:textId="77777777">
        <w:trPr>
          <w:trHeight w:val="290"/>
        </w:trPr>
        <w:tc>
          <w:tcPr>
            <w:tcW w:w="3539" w:type="dxa"/>
            <w:vAlign w:val="center"/>
          </w:tcPr>
          <w:p w14:paraId="26842B43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26842B44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783622" w14:paraId="26842B48" w14:textId="77777777">
        <w:trPr>
          <w:trHeight w:val="290"/>
        </w:trPr>
        <w:tc>
          <w:tcPr>
            <w:tcW w:w="3539" w:type="dxa"/>
            <w:vAlign w:val="center"/>
          </w:tcPr>
          <w:p w14:paraId="26842B46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26842B47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783622" w14:paraId="26842B4B" w14:textId="77777777">
        <w:trPr>
          <w:trHeight w:val="290"/>
        </w:trPr>
        <w:tc>
          <w:tcPr>
            <w:tcW w:w="3539" w:type="dxa"/>
            <w:vAlign w:val="center"/>
          </w:tcPr>
          <w:p w14:paraId="26842B49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26842B4A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783622" w14:paraId="26842B4E" w14:textId="77777777">
        <w:trPr>
          <w:trHeight w:val="290"/>
        </w:trPr>
        <w:tc>
          <w:tcPr>
            <w:tcW w:w="3539" w:type="dxa"/>
            <w:vAlign w:val="center"/>
          </w:tcPr>
          <w:p w14:paraId="26842B4C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26842B4D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783622" w14:paraId="26842B51" w14:textId="77777777">
        <w:trPr>
          <w:trHeight w:val="290"/>
        </w:trPr>
        <w:tc>
          <w:tcPr>
            <w:tcW w:w="3539" w:type="dxa"/>
            <w:vAlign w:val="center"/>
          </w:tcPr>
          <w:p w14:paraId="26842B4F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26842B50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26842B52" w14:textId="77777777" w:rsidR="00783622" w:rsidRDefault="00783622">
      <w:pPr>
        <w:rPr>
          <w:b/>
        </w:rPr>
      </w:pPr>
    </w:p>
    <w:p w14:paraId="26842B53" w14:textId="77777777" w:rsidR="00783622" w:rsidRDefault="0000438F" w:rsidP="0000438F">
      <w:pPr>
        <w:shd w:val="clear" w:color="auto" w:fill="BFBFBF" w:themeFill="background1" w:themeFillShade="BF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26842B54" w14:textId="77777777" w:rsidR="00783622" w:rsidRDefault="0078362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426"/>
        <w:jc w:val="both"/>
      </w:pPr>
    </w:p>
    <w:p w14:paraId="26842B55" w14:textId="77777777" w:rsidR="00783622" w:rsidRDefault="0000438F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Učivo vyučovacieho predmetu marketing vedie žiakov k tomu, aby si osvojili základné nástroje marketingu. Cieľom predmetu je pochopiť význam marketingu v hospodárskom prostredí. Žiaci sa naučia základné funkcie marketingu. Osvoja si základné kľúčové marketingové pojmy, ako sú marketingový mix, cieľový trh a marketingová stratégia, a ich aplikovanie v praktických situáciách. Dokážu rozlišovať jednotlivé nástroje marketingu a analyzovať vlastnosti produktov s cieľom navrhnúť ich vhodné umiestnenie na trhu. Obo</w:t>
      </w:r>
      <w:r>
        <w:rPr>
          <w:rFonts w:ascii="Arial" w:eastAsia="Arial" w:hAnsi="Arial" w:cs="Arial"/>
          <w:sz w:val="20"/>
          <w:szCs w:val="20"/>
        </w:rPr>
        <w:t>známia sa s tvorbou ceny v nadväznosti na náklady, konkurenciu a vnímanú hodnotu zo strany zákazníka. Žiaci sa naučia formy propagácie ich význam a úlohu v rámci komunikačného mixu. Súčasne si osvoja proces predaja a naučia sa popísať jeho jednotlivé fázy ako neoddeliteľnú súčasť marketingových aktivít podniku. Predmet marketing je teoretického charakteru a úzko súvisí s predmetmi ekonomika, logistika, manažment a účtovníctvo. V rámci vyučovacieho predmetu sa používajú rôzne vyučovacie stratégie, výkladové,</w:t>
      </w:r>
      <w:r>
        <w:rPr>
          <w:rFonts w:ascii="Arial" w:eastAsia="Arial" w:hAnsi="Arial" w:cs="Arial"/>
          <w:sz w:val="20"/>
          <w:szCs w:val="20"/>
        </w:rPr>
        <w:t xml:space="preserve"> demonštračné metódy, problémové vyučovanie a metódy na rozvoj tvorivých schopností. Na dosiahnutie výchovno-vzdelávacích cieľov sa používajú frontálne a individuálne formy vyučovania. Pre názornosť sa využíva didaktická technika, učebné materiály a softvérové programy pre pochopenie vzájomnej interakcie. Pri ústnom skúšaní využívame formatívne a sumatívne hodnotenie. Pri  písomnom skúšaní využívame sumatívne hodnotenie. Učivo sa prednáša a vysvetľuje v odborných učebniach. </w:t>
      </w:r>
    </w:p>
    <w:p w14:paraId="26842B56" w14:textId="77777777" w:rsidR="00783622" w:rsidRDefault="007836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6842B57" w14:textId="77777777" w:rsidR="00783622" w:rsidRDefault="007836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</w:p>
    <w:p w14:paraId="26842B58" w14:textId="77777777" w:rsidR="00783622" w:rsidRDefault="007836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</w:p>
    <w:p w14:paraId="26842B59" w14:textId="77777777" w:rsidR="00783622" w:rsidRDefault="007836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</w:p>
    <w:tbl>
      <w:tblPr>
        <w:tblStyle w:val="a0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783622" w14:paraId="26842B5B" w14:textId="77777777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26842B5A" w14:textId="77777777" w:rsidR="00783622" w:rsidRDefault="0000438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Rámcový rozpis učiva</w:t>
            </w:r>
          </w:p>
        </w:tc>
      </w:tr>
      <w:tr w:rsidR="00783622" w14:paraId="26842B5E" w14:textId="77777777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26842B5C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4.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26842B5D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60 hodín spolu</w:t>
            </w:r>
          </w:p>
        </w:tc>
      </w:tr>
      <w:tr w:rsidR="00783622" w14:paraId="26842B6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5F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Podstata marketingu</w:t>
            </w:r>
          </w:p>
        </w:tc>
        <w:tc>
          <w:tcPr>
            <w:tcW w:w="1842" w:type="dxa"/>
            <w:vAlign w:val="bottom"/>
          </w:tcPr>
          <w:p w14:paraId="26842B60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783622" w14:paraId="26842B6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62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Marketing – pojem, druhy, príčiny vzniku, vývoj</w:t>
            </w:r>
          </w:p>
        </w:tc>
        <w:tc>
          <w:tcPr>
            <w:tcW w:w="1842" w:type="dxa"/>
            <w:vAlign w:val="bottom"/>
          </w:tcPr>
          <w:p w14:paraId="26842B63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6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65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Druhy marketingu</w:t>
            </w:r>
          </w:p>
        </w:tc>
        <w:tc>
          <w:tcPr>
            <w:tcW w:w="1842" w:type="dxa"/>
            <w:vAlign w:val="bottom"/>
          </w:tcPr>
          <w:p w14:paraId="26842B66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6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68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Fázy marketingu</w:t>
            </w:r>
          </w:p>
        </w:tc>
        <w:tc>
          <w:tcPr>
            <w:tcW w:w="1842" w:type="dxa"/>
            <w:vAlign w:val="bottom"/>
          </w:tcPr>
          <w:p w14:paraId="26842B69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6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6B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Marketingové prostredie</w:t>
            </w:r>
          </w:p>
        </w:tc>
        <w:tc>
          <w:tcPr>
            <w:tcW w:w="1842" w:type="dxa"/>
            <w:vAlign w:val="bottom"/>
          </w:tcPr>
          <w:p w14:paraId="26842B6C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7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6E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Marketingové oddelenie podniku</w:t>
            </w:r>
          </w:p>
        </w:tc>
        <w:tc>
          <w:tcPr>
            <w:tcW w:w="1842" w:type="dxa"/>
            <w:vAlign w:val="bottom"/>
          </w:tcPr>
          <w:p w14:paraId="26842B6F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7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71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Produkt</w:t>
            </w:r>
          </w:p>
        </w:tc>
        <w:tc>
          <w:tcPr>
            <w:tcW w:w="1842" w:type="dxa"/>
            <w:vAlign w:val="bottom"/>
          </w:tcPr>
          <w:p w14:paraId="26842B72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12 hodín</w:t>
            </w:r>
          </w:p>
        </w:tc>
      </w:tr>
      <w:tr w:rsidR="00783622" w14:paraId="26842B7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74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Produkt – podstata, klasifikácia, význam</w:t>
            </w:r>
          </w:p>
        </w:tc>
        <w:tc>
          <w:tcPr>
            <w:tcW w:w="1842" w:type="dxa"/>
            <w:vAlign w:val="bottom"/>
          </w:tcPr>
          <w:p w14:paraId="26842B75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7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77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Vývoj nových produktov</w:t>
            </w:r>
          </w:p>
        </w:tc>
        <w:tc>
          <w:tcPr>
            <w:tcW w:w="1842" w:type="dxa"/>
            <w:vAlign w:val="bottom"/>
          </w:tcPr>
          <w:p w14:paraId="26842B78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7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7A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Životný cyklus produktu</w:t>
            </w:r>
          </w:p>
        </w:tc>
        <w:tc>
          <w:tcPr>
            <w:tcW w:w="1842" w:type="dxa"/>
            <w:vAlign w:val="bottom"/>
          </w:tcPr>
          <w:p w14:paraId="26842B7B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7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7D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Portfóliová analýza</w:t>
            </w:r>
          </w:p>
        </w:tc>
        <w:tc>
          <w:tcPr>
            <w:tcW w:w="1842" w:type="dxa"/>
            <w:vAlign w:val="bottom"/>
          </w:tcPr>
          <w:p w14:paraId="26842B7E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8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80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Sortiment – podstata, druhy, význam</w:t>
            </w:r>
          </w:p>
        </w:tc>
        <w:tc>
          <w:tcPr>
            <w:tcW w:w="1842" w:type="dxa"/>
            <w:vAlign w:val="bottom"/>
          </w:tcPr>
          <w:p w14:paraId="26842B81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8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83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Dizajn – podstata, druhy, význam</w:t>
            </w:r>
          </w:p>
        </w:tc>
        <w:tc>
          <w:tcPr>
            <w:tcW w:w="1842" w:type="dxa"/>
            <w:vAlign w:val="bottom"/>
          </w:tcPr>
          <w:p w14:paraId="26842B84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8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86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Značka – podstata, druhy, význam</w:t>
            </w:r>
          </w:p>
        </w:tc>
        <w:tc>
          <w:tcPr>
            <w:tcW w:w="1842" w:type="dxa"/>
            <w:vAlign w:val="bottom"/>
          </w:tcPr>
          <w:p w14:paraId="26842B87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8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89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Obal – podstata, funkcie, druhy, význam</w:t>
            </w:r>
          </w:p>
        </w:tc>
        <w:tc>
          <w:tcPr>
            <w:tcW w:w="1842" w:type="dxa"/>
            <w:vAlign w:val="bottom"/>
          </w:tcPr>
          <w:p w14:paraId="26842B8A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8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8C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Trh a jeho výskum</w:t>
            </w:r>
          </w:p>
        </w:tc>
        <w:tc>
          <w:tcPr>
            <w:tcW w:w="1842" w:type="dxa"/>
            <w:vAlign w:val="bottom"/>
          </w:tcPr>
          <w:p w14:paraId="26842B8D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783622" w14:paraId="26842B9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8F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Trh – podstata, druhy, subjekty</w:t>
            </w:r>
          </w:p>
        </w:tc>
        <w:tc>
          <w:tcPr>
            <w:tcW w:w="1842" w:type="dxa"/>
            <w:vAlign w:val="bottom"/>
          </w:tcPr>
          <w:p w14:paraId="26842B90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9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92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Segmentácia a veľkosť trhu</w:t>
            </w:r>
          </w:p>
        </w:tc>
        <w:tc>
          <w:tcPr>
            <w:tcW w:w="1842" w:type="dxa"/>
            <w:vAlign w:val="bottom"/>
          </w:tcPr>
          <w:p w14:paraId="26842B93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9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95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Požiadavky trhu</w:t>
            </w:r>
          </w:p>
        </w:tc>
        <w:tc>
          <w:tcPr>
            <w:tcW w:w="1842" w:type="dxa"/>
            <w:vAlign w:val="bottom"/>
          </w:tcPr>
          <w:p w14:paraId="26842B96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9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98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Výskum trhu</w:t>
            </w:r>
          </w:p>
        </w:tc>
        <w:tc>
          <w:tcPr>
            <w:tcW w:w="1842" w:type="dxa"/>
            <w:vAlign w:val="bottom"/>
          </w:tcPr>
          <w:p w14:paraId="26842B99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9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9B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Metódy výskumu trhu</w:t>
            </w:r>
          </w:p>
        </w:tc>
        <w:tc>
          <w:tcPr>
            <w:tcW w:w="1842" w:type="dxa"/>
            <w:vAlign w:val="bottom"/>
          </w:tcPr>
          <w:p w14:paraId="26842B9C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A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9E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Konkurenčná analýza</w:t>
            </w:r>
          </w:p>
        </w:tc>
        <w:tc>
          <w:tcPr>
            <w:tcW w:w="1842" w:type="dxa"/>
            <w:vAlign w:val="bottom"/>
          </w:tcPr>
          <w:p w14:paraId="26842B9F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A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A1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Cena v marketingu</w:t>
            </w:r>
          </w:p>
        </w:tc>
        <w:tc>
          <w:tcPr>
            <w:tcW w:w="1842" w:type="dxa"/>
            <w:vAlign w:val="bottom"/>
          </w:tcPr>
          <w:p w14:paraId="26842BA2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783622" w14:paraId="26842BA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A4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Cena – podstata, druhy, funkcie</w:t>
            </w:r>
          </w:p>
        </w:tc>
        <w:tc>
          <w:tcPr>
            <w:tcW w:w="1842" w:type="dxa"/>
            <w:vAlign w:val="bottom"/>
          </w:tcPr>
          <w:p w14:paraId="26842BA5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A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A7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Cena a jej tvorba</w:t>
            </w:r>
          </w:p>
        </w:tc>
        <w:tc>
          <w:tcPr>
            <w:tcW w:w="1842" w:type="dxa"/>
            <w:vAlign w:val="bottom"/>
          </w:tcPr>
          <w:p w14:paraId="26842BA8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A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AA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Výpočet ceny</w:t>
            </w:r>
          </w:p>
        </w:tc>
        <w:tc>
          <w:tcPr>
            <w:tcW w:w="1842" w:type="dxa"/>
            <w:vAlign w:val="bottom"/>
          </w:tcPr>
          <w:p w14:paraId="26842BAB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A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AD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Cenová stratégia podniku</w:t>
            </w:r>
          </w:p>
        </w:tc>
        <w:tc>
          <w:tcPr>
            <w:tcW w:w="1842" w:type="dxa"/>
            <w:vAlign w:val="bottom"/>
          </w:tcPr>
          <w:p w14:paraId="26842BAE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B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B0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Cenová analýza</w:t>
            </w:r>
          </w:p>
        </w:tc>
        <w:tc>
          <w:tcPr>
            <w:tcW w:w="1842" w:type="dxa"/>
            <w:vAlign w:val="bottom"/>
          </w:tcPr>
          <w:p w14:paraId="26842BB1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B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B3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Propagácia</w:t>
            </w:r>
          </w:p>
        </w:tc>
        <w:tc>
          <w:tcPr>
            <w:tcW w:w="1842" w:type="dxa"/>
            <w:vAlign w:val="bottom"/>
          </w:tcPr>
          <w:p w14:paraId="26842BB4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15 hodín</w:t>
            </w:r>
          </w:p>
        </w:tc>
      </w:tr>
      <w:tr w:rsidR="00783622" w14:paraId="26842BB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B6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Komunikačná politika podniku</w:t>
            </w:r>
          </w:p>
        </w:tc>
        <w:tc>
          <w:tcPr>
            <w:tcW w:w="1842" w:type="dxa"/>
            <w:vAlign w:val="bottom"/>
          </w:tcPr>
          <w:p w14:paraId="26842BB7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B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B9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Propagácia – podstata, formy</w:t>
            </w:r>
          </w:p>
        </w:tc>
        <w:tc>
          <w:tcPr>
            <w:tcW w:w="1842" w:type="dxa"/>
            <w:vAlign w:val="bottom"/>
          </w:tcPr>
          <w:p w14:paraId="26842BBA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B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BC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Reklama – podstata, formy</w:t>
            </w:r>
          </w:p>
        </w:tc>
        <w:tc>
          <w:tcPr>
            <w:tcW w:w="1842" w:type="dxa"/>
            <w:vAlign w:val="bottom"/>
          </w:tcPr>
          <w:p w14:paraId="26842BBD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C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BF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Reklamná správa. Zákon o reklame</w:t>
            </w:r>
          </w:p>
        </w:tc>
        <w:tc>
          <w:tcPr>
            <w:tcW w:w="1842" w:type="dxa"/>
            <w:vAlign w:val="bottom"/>
          </w:tcPr>
          <w:p w14:paraId="26842BC0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C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C2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Reklamné prostriedky</w:t>
            </w:r>
          </w:p>
        </w:tc>
        <w:tc>
          <w:tcPr>
            <w:tcW w:w="1842" w:type="dxa"/>
            <w:vAlign w:val="bottom"/>
          </w:tcPr>
          <w:p w14:paraId="26842BC3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C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C5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Reklamné média</w:t>
            </w:r>
          </w:p>
        </w:tc>
        <w:tc>
          <w:tcPr>
            <w:tcW w:w="1842" w:type="dxa"/>
            <w:vAlign w:val="bottom"/>
          </w:tcPr>
          <w:p w14:paraId="26842BC6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C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C8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Reklamný rozpočet</w:t>
            </w:r>
          </w:p>
        </w:tc>
        <w:tc>
          <w:tcPr>
            <w:tcW w:w="1842" w:type="dxa"/>
            <w:vAlign w:val="bottom"/>
          </w:tcPr>
          <w:p w14:paraId="26842BC9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C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CB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Hodnotenie reklamy</w:t>
            </w:r>
          </w:p>
        </w:tc>
        <w:tc>
          <w:tcPr>
            <w:tcW w:w="1842" w:type="dxa"/>
            <w:vAlign w:val="bottom"/>
          </w:tcPr>
          <w:p w14:paraId="26842BCC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D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CE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Podpora predaja</w:t>
            </w:r>
          </w:p>
        </w:tc>
        <w:tc>
          <w:tcPr>
            <w:tcW w:w="1842" w:type="dxa"/>
            <w:vAlign w:val="bottom"/>
          </w:tcPr>
          <w:p w14:paraId="26842BCF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D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D1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Vzťahy s verejnosťou</w:t>
            </w:r>
          </w:p>
        </w:tc>
        <w:tc>
          <w:tcPr>
            <w:tcW w:w="1842" w:type="dxa"/>
            <w:vAlign w:val="bottom"/>
          </w:tcPr>
          <w:p w14:paraId="26842BD2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D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D4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Osobný predaj</w:t>
            </w:r>
          </w:p>
        </w:tc>
        <w:tc>
          <w:tcPr>
            <w:tcW w:w="1842" w:type="dxa"/>
            <w:vAlign w:val="bottom"/>
          </w:tcPr>
          <w:p w14:paraId="26842BD5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D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D7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Profil reklamnej agentúry</w:t>
            </w:r>
          </w:p>
        </w:tc>
        <w:tc>
          <w:tcPr>
            <w:tcW w:w="1842" w:type="dxa"/>
            <w:vAlign w:val="bottom"/>
          </w:tcPr>
          <w:p w14:paraId="26842BD8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D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DA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Predaj</w:t>
            </w:r>
          </w:p>
        </w:tc>
        <w:tc>
          <w:tcPr>
            <w:tcW w:w="1842" w:type="dxa"/>
            <w:vAlign w:val="bottom"/>
          </w:tcPr>
          <w:p w14:paraId="26842BDB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 hodín</w:t>
            </w:r>
          </w:p>
        </w:tc>
      </w:tr>
      <w:tr w:rsidR="00783622" w14:paraId="26842BD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DD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Distribučná politika podniku</w:t>
            </w:r>
          </w:p>
        </w:tc>
        <w:tc>
          <w:tcPr>
            <w:tcW w:w="1842" w:type="dxa"/>
            <w:vAlign w:val="bottom"/>
          </w:tcPr>
          <w:p w14:paraId="26842BDE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E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E0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Distribučný systém</w:t>
            </w:r>
          </w:p>
        </w:tc>
        <w:tc>
          <w:tcPr>
            <w:tcW w:w="1842" w:type="dxa"/>
            <w:vAlign w:val="bottom"/>
          </w:tcPr>
          <w:p w14:paraId="26842BE1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E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E3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Veľkoobchod</w:t>
            </w:r>
          </w:p>
        </w:tc>
        <w:tc>
          <w:tcPr>
            <w:tcW w:w="1842" w:type="dxa"/>
            <w:vAlign w:val="bottom"/>
          </w:tcPr>
          <w:p w14:paraId="26842BE4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E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E6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Maloobchod</w:t>
            </w:r>
          </w:p>
        </w:tc>
        <w:tc>
          <w:tcPr>
            <w:tcW w:w="1842" w:type="dxa"/>
            <w:vAlign w:val="bottom"/>
          </w:tcPr>
          <w:p w14:paraId="26842BE7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83622" w14:paraId="26842BE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6842BE9" w14:textId="77777777" w:rsidR="00783622" w:rsidRDefault="0000438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Technika predaja, trendy</w:t>
            </w:r>
          </w:p>
        </w:tc>
        <w:tc>
          <w:tcPr>
            <w:tcW w:w="1842" w:type="dxa"/>
            <w:vAlign w:val="bottom"/>
          </w:tcPr>
          <w:p w14:paraId="26842BEA" w14:textId="77777777" w:rsidR="00783622" w:rsidRDefault="0078362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6842BEC" w14:textId="77777777" w:rsidR="00783622" w:rsidRDefault="00783622">
      <w:pPr>
        <w:spacing w:after="0" w:line="276" w:lineRule="auto"/>
        <w:jc w:val="both"/>
      </w:pPr>
    </w:p>
    <w:p w14:paraId="26842BED" w14:textId="77777777" w:rsidR="00783622" w:rsidRDefault="000043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26842BEE" w14:textId="77777777" w:rsidR="00783622" w:rsidRDefault="000043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26842BEF" w14:textId="77777777" w:rsidR="00783622" w:rsidRDefault="007836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6842BF0" w14:textId="77777777" w:rsidR="00783622" w:rsidRDefault="000043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sectPr w:rsidR="00783622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42BF7" w14:textId="77777777" w:rsidR="0000438F" w:rsidRDefault="0000438F">
      <w:pPr>
        <w:spacing w:after="0" w:line="240" w:lineRule="auto"/>
      </w:pPr>
      <w:r>
        <w:separator/>
      </w:r>
    </w:p>
  </w:endnote>
  <w:endnote w:type="continuationSeparator" w:id="0">
    <w:p w14:paraId="26842BF9" w14:textId="77777777" w:rsidR="0000438F" w:rsidRDefault="0000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2BF3" w14:textId="77777777" w:rsidR="0000438F" w:rsidRDefault="0000438F">
      <w:pPr>
        <w:spacing w:after="0" w:line="240" w:lineRule="auto"/>
      </w:pPr>
      <w:r>
        <w:separator/>
      </w:r>
    </w:p>
  </w:footnote>
  <w:footnote w:type="continuationSeparator" w:id="0">
    <w:p w14:paraId="26842BF5" w14:textId="77777777" w:rsidR="0000438F" w:rsidRDefault="00004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42BF1" w14:textId="77777777" w:rsidR="00783622" w:rsidRDefault="0000438F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26842BF3" wp14:editId="26842BF4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6842BF2" w14:textId="77777777" w:rsidR="00783622" w:rsidRDefault="007836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622"/>
    <w:rsid w:val="0000438F"/>
    <w:rsid w:val="004201BB"/>
    <w:rsid w:val="0078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42B2C"/>
  <w15:docId w15:val="{63843255-C12A-40FF-8C4A-4D4D15EDD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7E5A96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7E5A96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7E5A96"/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ZvkYrpfaqUXVtx1pGAORfWb6xw==">CgMxLjAyDmgudnB2cTF2cW85bWFyOAByITFVWUl6ZFBuclg0Qi1hUmRYeUctdUhOTXhvMHpTZnZkaQ==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2024-08-14T20:11:00Z</dcterms:created>
  <dcterms:modified xsi:type="dcterms:W3CDTF">2025-07-30T07:01:00Z</dcterms:modified>
</cp:coreProperties>
</file>