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0D86" w14:textId="77777777" w:rsidR="00C64B11" w:rsidRPr="00737230" w:rsidRDefault="00C64B11" w:rsidP="00C90DC0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FE3E538" w:rsidR="00640B7F" w:rsidRPr="003555BA" w:rsidRDefault="003555BA" w:rsidP="001070E0">
            <w:pPr>
              <w:pStyle w:val="Bezriadkovania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szCs w:val="20"/>
              </w:rPr>
              <w:t>FYZIKA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5069A8B" w:rsidR="00640B7F" w:rsidRPr="003555BA" w:rsidRDefault="003811BE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99</w:t>
            </w:r>
            <w:r w:rsidR="00253EFC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+</w:t>
            </w:r>
            <w:r w:rsidR="00B646B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</w:t>
            </w:r>
            <w:r w:rsidR="00253EFC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0 +</w:t>
            </w:r>
            <w:r w:rsidR="00B646B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</w:t>
            </w:r>
            <w:r w:rsidR="00253EFC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0 + 0 = </w:t>
            </w:r>
            <w:r w:rsidR="00253EFC" w:rsidRPr="00937C92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99</w:t>
            </w:r>
            <w:r w:rsidRPr="00937C92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hodín</w:t>
            </w: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3555BA" w:rsidRDefault="00F306A8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33D79328" w:rsidR="00286AD1" w:rsidRPr="003555BA" w:rsidRDefault="004C641C" w:rsidP="00472FDE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</w:t>
            </w:r>
            <w:r w:rsidR="00472FDE">
              <w:rPr>
                <w:rFonts w:ascii="Arial" w:hAnsi="Arial" w:cs="Arial"/>
                <w:color w:val="000000" w:themeColor="text1"/>
                <w:sz w:val="20"/>
              </w:rPr>
              <w:t>9</w:t>
            </w:r>
            <w:r w:rsidRPr="003555BA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72FDE">
              <w:rPr>
                <w:rFonts w:ascii="Arial" w:hAnsi="Arial" w:cs="Arial"/>
                <w:color w:val="000000" w:themeColor="text1"/>
                <w:sz w:val="20"/>
              </w:rPr>
              <w:t>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546BC8B" w:rsidR="004C641C" w:rsidRPr="003555BA" w:rsidRDefault="00472FDE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76E74312" w:rsidR="00E85968" w:rsidRPr="003555BA" w:rsidRDefault="00E8596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</w:t>
            </w:r>
            <w:r w:rsidR="00472FDE">
              <w:rPr>
                <w:rFonts w:ascii="Arial" w:hAnsi="Arial" w:cs="Arial"/>
                <w:color w:val="000000" w:themeColor="text1"/>
                <w:sz w:val="20"/>
              </w:rPr>
              <w:t>968</w:t>
            </w:r>
            <w:r w:rsidRPr="003555BA">
              <w:rPr>
                <w:rFonts w:ascii="Arial" w:hAnsi="Arial" w:cs="Arial"/>
                <w:color w:val="000000" w:themeColor="text1"/>
                <w:sz w:val="20"/>
              </w:rPr>
              <w:t xml:space="preserve"> M </w:t>
            </w:r>
            <w:r w:rsidR="00472FDE">
              <w:rPr>
                <w:rFonts w:ascii="Arial" w:hAnsi="Arial" w:cs="Arial"/>
                <w:color w:val="000000" w:themeColor="text1"/>
                <w:sz w:val="20"/>
              </w:rPr>
              <w:t>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0071A0A" w14:textId="4B5B76F2" w:rsidR="005B4792" w:rsidRDefault="005B4792" w:rsidP="00BB0B62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Fyzika ako vyučovací predmet je súčasťou vzdelávacej oblasti Človek a príroda a vychádza z obsahového zamerania vzdelávacieho odboru fyzika. Jej základnou úlohou je systematicky viesť žiakov k objavovaniu zákonitostí, ktoré riadia správanie sa látok, polí, objektov a javov v našom okolí. Predmet je postavený na pozorovaní, meraní, analýze a hľadaní súvislostí medzi poznatkami, pričom má žiakom umožniť lepšie pochopenie fyzikálnych princípov, ktoré ovplyvňujú náš každodenný život aj technologický pokrok.</w:t>
      </w:r>
      <w:r w:rsidR="005D6102">
        <w:rPr>
          <w:rFonts w:ascii="Arial" w:hAnsi="Arial" w:cs="Arial"/>
          <w:color w:val="000000"/>
          <w:sz w:val="20"/>
        </w:rPr>
        <w:t xml:space="preserve"> </w:t>
      </w:r>
      <w:r w:rsidRPr="002B7BA7">
        <w:rPr>
          <w:rFonts w:ascii="Arial" w:hAnsi="Arial" w:cs="Arial"/>
          <w:color w:val="000000"/>
          <w:sz w:val="20"/>
        </w:rPr>
        <w:t>Vzdelávanie vo fyzike vedie žiakov k aktívnemu osvojovaniu si poznatkov prostredníctvom experimentovania, pozorovania a praktického skúmania. Formy práce sú navrhnuté tak, aby rozvíjali schopnosť samostatného myslenia, vyvodzovania záverov, kladenia otázok a formulovania hypotéz. Dôraz sa kladie na metódy, ktoré podporujú konštrukciu poznania – diskusie, tvorbu pojmových máp, logických schém, analýzu údajov, overovanie hypotéz a prácu s rôznymi zdrojmi informácií vrátane digitálnych. Spoločným menovateľom je dôsledné prepájanie teórie s praxou.</w:t>
      </w:r>
    </w:p>
    <w:p w14:paraId="2BF0ACDD" w14:textId="5590386A" w:rsidR="005D6102" w:rsidRPr="00BB0B62" w:rsidRDefault="005D6102" w:rsidP="00BB0B62">
      <w:pPr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BB0B62">
        <w:rPr>
          <w:rFonts w:ascii="Arial" w:hAnsi="Arial" w:cs="Arial"/>
          <w:sz w:val="20"/>
        </w:rPr>
        <w:t xml:space="preserve">Cieľom vyučovacieho predmetu je, aby bol žiak schopný </w:t>
      </w:r>
      <w:r w:rsidRPr="00BB0B62">
        <w:rPr>
          <w:rFonts w:ascii="Arial" w:hAnsi="Arial" w:cs="Arial"/>
          <w:color w:val="000000"/>
          <w:sz w:val="20"/>
        </w:rPr>
        <w:t xml:space="preserve">opísať spôsoby, ako prírodné vedy pracujú, vyhodnotiť zisky a nedostatky aplikácií vedy, diskutovať na tému etických a morálnych otázok vyplývajúcich z aplikácie vedy, diskutovať, ako štúdium vedy je podmienené kultúrnymi vplyvmi, chápať, ako rôzne prírodovedné disciplíny vzájomne súvisia a ako súvisia s inými predmetmi, považovať vedu ako aktivitu spolupráce. Žiak je schopný komunikovať myšlienky, pozorovania, argumenty, praktické skúsenosti použitím vhodného slovníka a jazyka, použitím grafov a tabuliek, použitím vhodného formátu laboratórneho protokolu. Žiak je schopný demonštrovať poznatky a pochopenie povahy a metodológie prírodných vied, vedeckých faktov, definícií, zákonov, teórií, modelov, vhodného slovníka a terminológie, vrátane použitia symbolov, ako sa zákony, modely a názory menili v čase, systém jednotiek SI. Žiak je schopný vyslovením problému vo forme otázky, ktorá môže byť zodpovedaná experimentom, formulovaním hypotézy, testovať hypotézu v podmienkach riadenia premenných veličín, plánovať vhodný experiment, naznačiť záver konzistentný s pozorovaním, komentovať chyby merania, naznačiť validitu záverov založených na množstve pozorovaní, vyhodnotiť celkový experiment včítane použitých postupov. Žiak je schopný: organizovať, prezentovať a vyhodnocovať dáta rôznymi spôsobmi, transformovať dáta prezentované jednou formou do inej formy včítane matematických výpočtov, grafov, tabuliek, identifikovať trendy v dátach, vytvárať predpovede </w:t>
      </w:r>
      <w:r w:rsidRPr="00BB0B62">
        <w:rPr>
          <w:rFonts w:ascii="Arial" w:hAnsi="Arial" w:cs="Arial"/>
          <w:color w:val="000000"/>
          <w:sz w:val="20"/>
        </w:rPr>
        <w:lastRenderedPageBreak/>
        <w:t>založené na dátach, naznačovať závery založené na dátach, použiť poznatky na vysvetlenie záverov. Žiak je schopný nasledovať inštrukcie písané i slovne podané</w:t>
      </w:r>
      <w:r w:rsidR="0034097A" w:rsidRPr="00BB0B62">
        <w:rPr>
          <w:rFonts w:ascii="Arial" w:hAnsi="Arial" w:cs="Arial"/>
          <w:color w:val="000000"/>
          <w:sz w:val="20"/>
        </w:rPr>
        <w:t>,</w:t>
      </w:r>
      <w:r w:rsidRPr="00BB0B62">
        <w:rPr>
          <w:rFonts w:ascii="Arial" w:hAnsi="Arial" w:cs="Arial"/>
          <w:color w:val="000000"/>
          <w:sz w:val="20"/>
        </w:rPr>
        <w:t xml:space="preserve"> vybrať si a bezpečne použiť experimentálnu zostavu, materiál, techniku vhodnú na meranie vykonávať experiment bezpečne, zaznamenávať údaje z pozorovania a merania používať vhodné nástroje a techniku na zber dát spolupracovať v skupine</w:t>
      </w:r>
    </w:p>
    <w:p w14:paraId="6E7F7D23" w14:textId="582A0D96" w:rsidR="005D6102" w:rsidRDefault="005D6102" w:rsidP="00BB0B62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D6102">
        <w:rPr>
          <w:rFonts w:ascii="Arial" w:hAnsi="Arial" w:cs="Arial"/>
          <w:color w:val="000000"/>
          <w:sz w:val="20"/>
          <w:szCs w:val="20"/>
        </w:rPr>
        <w:t>Vo vyučovacom predmete fyzika využívame pre utváranie a rozvíjanie nasledujúcich kľúčových kompetencií výchovné a vzdelávacie stratégie, ktoré žiakom umožňujú sprostredkovať informácie vhodným spôsobom tak, aby každý každému rozumel - video, text, hovorené slovo, diagram, tabuľka, vyjadriť alebo formulovať jednoznačne vlastný názor a záver, kriticky hodnotiť získané informácie z multimédií, správne interpretovať získané fakty, vyvodzovať z nich závery a dôsledky, rozvíjať prácu v kolektíve, v družnej a priateľskej atmosfére, osvojiť si pocit zodpovednosti za seba a spoluzodpovednosti za prácu v kolektíve, hodnotiť a rešpektovať svoju vlastnú prácu a prácu druhých, rozpoznávať problémy v priebehu ich fyzikálneho vzdelávania využívaním všetkých metód a prostriedkov, ktoré majú v danom okamihu k dispozícii - pozorovanie, meranie, experimentovanie, matematické prostriedky, grafické prostriedky a pod., vyjadriť alebo formulovať jednoznačne problém, ktorý sa objaví pri fyzikálnom vzdelávaní, hľadať, navrhovať alebo používať ďalšie metódy, informácie alebo nástroje, ktoré by mohli prispieť k riešeniu daného problému, pokiaľ doteraz používané metódy, informácie a prostriedky neviedli k cieľu, posudzovať riešenie daného fyzikálneho problému z hľadiska jeho správnosti, jednoznačnosti alebo efektívnosti a na základe týchto hľadísk prípadne porovnávať aj rôzne riešenia daného problému, korigovať nesprávne riešenia problému, používať osvojené metódy riešenia fyzikálnych problémov aj v iných oblastiach vzdelávania žiakov, pokiaľ sú dané metódy v týchto oblastiach aplikovateľné, získavať informácie v priebehu ich fyzikálneho vzdelávania využívaním všetkých metód a prostriedkov, ktoré majú v danom okamihu k dispozícii, zhromažďovať, triediť, posudzovať a využívať informácie, ktoré by mohli prispieť k riešeniu daného problému, formulovať a prezentovať svoje postoje v priebehu fyzikálneho vzdelávania využívaním všetkých metód a prostriedkov, ktoré majú v danom okamihu k dispozícii, preukázať vlastnú zodpovednosť za zverené veci, za svoje vlastné správanie sa, zdravie a spoluzodpovednosť za životné prostredie alebo stav spoločnosti ako celku.</w:t>
      </w:r>
    </w:p>
    <w:p w14:paraId="02EEF943" w14:textId="24DD29E7" w:rsidR="0034097A" w:rsidRDefault="0034097A" w:rsidP="00BB0B62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BA7">
        <w:rPr>
          <w:rFonts w:ascii="Arial" w:hAnsi="Arial" w:cs="Arial"/>
          <w:color w:val="000000"/>
          <w:sz w:val="20"/>
        </w:rPr>
        <w:t>Porozumenie fyzikálnym javom si prirodzene vyžaduje interdisciplinárny prístup. Fyzika je úzko prepojená s chémiou, biológiou, geografiou a najmä matematikou. Vzdelávací proces preto kladie dôraz na prepájanie poznatkov a vytváranie komplexného pohľadu na fungovanie prírody. Zároveň sú prírodovedné poznatky interpretované aj ako súčasť kultúrneho dedičstva a civilizačného vývoja, pričom fyzika zohráva významnú úlohu pri pochopení zmien vo vede, technike a spoločnosti.</w:t>
      </w:r>
    </w:p>
    <w:p w14:paraId="0ADD8E9A" w14:textId="4A5FAA01" w:rsidR="0034097A" w:rsidRPr="0034097A" w:rsidRDefault="0034097A" w:rsidP="00BB0B62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Fyzikálne vzdelávanie zároveň prispieva k formovaniu hodnotových a morálnych postojov. Žiak si osvojuje rešpekt k objektivite, presnosti, overiteľnosti a k zodpovednému prístupu pri práci s údajmi. Vedecký prístup je chápaný ako nástroj poznania, ale aj ako kultúrny a etický postoj – otvorenosť voči novým informáciám, rešpekt k overeným poznatkom a schopnosť viesť vecnú a argumentačne podloženú diskusiu.</w:t>
      </w:r>
      <w:r>
        <w:rPr>
          <w:rFonts w:ascii="Arial" w:hAnsi="Arial" w:cs="Arial"/>
          <w:color w:val="000000"/>
          <w:sz w:val="20"/>
        </w:rPr>
        <w:t xml:space="preserve"> </w:t>
      </w:r>
      <w:r w:rsidRPr="0034097A">
        <w:rPr>
          <w:rFonts w:ascii="Arial" w:hAnsi="Arial" w:cs="Arial"/>
          <w:color w:val="000000"/>
          <w:sz w:val="20"/>
        </w:rPr>
        <w:t>Dôležitou súčasťou predmetu sú laboratórne práce, v ktorých si žiaci osvojujú základné experimentálne techniky, učia sa pracovať s meracími prístrojmi a digitálnymi technológiami, ako aj dokumentovať a vyhodnocovať výsledky. Tieto aktivity podporujú praktické uvažovanie, rozvíjajú zručnosti potrebné pre tímovú spoluprácu a vedú k hlbšiemu pochopeniu teoretického učiva.</w:t>
      </w:r>
    </w:p>
    <w:p w14:paraId="32A83C74" w14:textId="25494C2F" w:rsidR="005D6102" w:rsidRDefault="005D6102" w:rsidP="00BB0B62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 xml:space="preserve">Výučba prebieha v učebniach školy vrátane špecializovaného fyzikálneho laboratória. Priestory sú vybavené modernými technickými prostriedkami – interaktívnou tabuľou, dataprojektorom, audiovizuálnou technikou, </w:t>
      </w:r>
      <w:r w:rsidRPr="002B7BA7">
        <w:rPr>
          <w:rFonts w:ascii="Arial" w:hAnsi="Arial" w:cs="Arial"/>
          <w:color w:val="000000"/>
          <w:sz w:val="20"/>
        </w:rPr>
        <w:lastRenderedPageBreak/>
        <w:t>meracími systémami PASCO, pripojením na internet a odbornou literatúrou. Súčasťou výučby sú aj projekty, prezentácie a exkurzie na vedecko-výskumné pracoviská, ktoré rozširujú pohľad na fyziku ako dynamicky sa rozvíjajúcu vedu so zásadným spoločenským významom.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C734D4">
        <w:trPr>
          <w:trHeight w:val="5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29285B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0B703AB7" w14:textId="46C77341" w:rsidR="00757A1B" w:rsidRPr="00FF2D77" w:rsidRDefault="00757A1B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2A6FD1C0" w:rsidR="00757A1B" w:rsidRPr="00757A1B" w:rsidRDefault="00472FDE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99</w:t>
            </w:r>
            <w:r w:rsidR="00690259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bookmarkEnd w:id="0"/>
      <w:tr w:rsidR="00757A1B" w14:paraId="3F8056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2FC8448" w14:textId="77248873" w:rsidR="00757A1B" w:rsidRPr="00C734D4" w:rsidRDefault="00690259" w:rsidP="00C734D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734D4">
              <w:rPr>
                <w:rFonts w:ascii="Arial" w:hAnsi="Arial" w:cs="Arial"/>
                <w:b/>
                <w:sz w:val="20"/>
              </w:rPr>
              <w:t>Fyzikálne veličiny a jednotky</w:t>
            </w:r>
          </w:p>
        </w:tc>
        <w:tc>
          <w:tcPr>
            <w:tcW w:w="3544" w:type="dxa"/>
            <w:vAlign w:val="center"/>
          </w:tcPr>
          <w:p w14:paraId="7C6B67F6" w14:textId="60F2F25F" w:rsidR="00757A1B" w:rsidRPr="00757A1B" w:rsidRDefault="00A237EF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9780340" w14:textId="271918B2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Úvodná hodina</w:t>
            </w:r>
          </w:p>
        </w:tc>
        <w:tc>
          <w:tcPr>
            <w:tcW w:w="3544" w:type="dxa"/>
            <w:vAlign w:val="center"/>
          </w:tcPr>
          <w:p w14:paraId="4C21797A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27B940" w14:textId="5DC35FCE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Predmet, úloha, metódy a rozdelenie fyziky</w:t>
            </w:r>
          </w:p>
        </w:tc>
        <w:tc>
          <w:tcPr>
            <w:tcW w:w="3544" w:type="dxa"/>
            <w:vAlign w:val="center"/>
          </w:tcPr>
          <w:p w14:paraId="40FAC483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237EF" w14:paraId="6985EDF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F43C9D4" w14:textId="4546631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Fyzikálne veličiny, rozdelenie</w:t>
            </w:r>
          </w:p>
        </w:tc>
        <w:tc>
          <w:tcPr>
            <w:tcW w:w="3544" w:type="dxa"/>
            <w:vAlign w:val="center"/>
          </w:tcPr>
          <w:p w14:paraId="46A2AAF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991D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2062E6F" w14:textId="70EBCC5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Medzinárodná sústava jednotiek SI</w:t>
            </w:r>
          </w:p>
        </w:tc>
        <w:tc>
          <w:tcPr>
            <w:tcW w:w="3544" w:type="dxa"/>
            <w:vAlign w:val="center"/>
          </w:tcPr>
          <w:p w14:paraId="52304A2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1295F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A0F4EDE" w14:textId="1CBE0BB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Premena jednotiek dĺžky, hmotnosti</w:t>
            </w:r>
          </w:p>
        </w:tc>
        <w:tc>
          <w:tcPr>
            <w:tcW w:w="3544" w:type="dxa"/>
            <w:vAlign w:val="center"/>
          </w:tcPr>
          <w:p w14:paraId="0851474F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9F768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B30DFF3" w14:textId="7D1E20AA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Premena jednotiek plochy,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objeu</w:t>
            </w:r>
            <w:proofErr w:type="spellEnd"/>
          </w:p>
        </w:tc>
        <w:tc>
          <w:tcPr>
            <w:tcW w:w="3544" w:type="dxa"/>
            <w:vAlign w:val="center"/>
          </w:tcPr>
          <w:p w14:paraId="3D0C3FC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24FE0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3670025" w14:textId="0F674D9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Premena jednotiek rýchlosti</w:t>
            </w:r>
          </w:p>
        </w:tc>
        <w:tc>
          <w:tcPr>
            <w:tcW w:w="3544" w:type="dxa"/>
            <w:vAlign w:val="center"/>
          </w:tcPr>
          <w:p w14:paraId="617D5B5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6E4126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3236F3" w14:textId="77D18C6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1 – Meranie hustoty tuhého telesa</w:t>
            </w:r>
          </w:p>
        </w:tc>
        <w:tc>
          <w:tcPr>
            <w:tcW w:w="3544" w:type="dxa"/>
            <w:vAlign w:val="center"/>
          </w:tcPr>
          <w:p w14:paraId="5872CB0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855DD8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A2D61B" w14:textId="5AE4236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1FFC97BC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47EF8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20D398" w14:textId="43EBEE4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3624D9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A6D6D6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BDCF8F" w14:textId="0FCAE539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Mechanika</w:t>
            </w:r>
          </w:p>
        </w:tc>
        <w:tc>
          <w:tcPr>
            <w:tcW w:w="3544" w:type="dxa"/>
            <w:vAlign w:val="center"/>
          </w:tcPr>
          <w:p w14:paraId="6BD08AE5" w14:textId="6EF55405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38 hodín</w:t>
            </w:r>
          </w:p>
        </w:tc>
      </w:tr>
      <w:tr w:rsidR="00A237EF" w14:paraId="3B23BE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0AC5CA" w14:textId="1C10CF1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kinematiky</w:t>
            </w:r>
          </w:p>
        </w:tc>
        <w:tc>
          <w:tcPr>
            <w:tcW w:w="3544" w:type="dxa"/>
            <w:vAlign w:val="center"/>
          </w:tcPr>
          <w:p w14:paraId="1F5280C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FA893A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4629D6" w14:textId="3F70BCE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pohybov</w:t>
            </w:r>
          </w:p>
        </w:tc>
        <w:tc>
          <w:tcPr>
            <w:tcW w:w="3544" w:type="dxa"/>
            <w:vAlign w:val="center"/>
          </w:tcPr>
          <w:p w14:paraId="4FBFE45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D7A4C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3585FF" w14:textId="4B68020B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priamočiary pohyb</w:t>
            </w:r>
          </w:p>
        </w:tc>
        <w:tc>
          <w:tcPr>
            <w:tcW w:w="3544" w:type="dxa"/>
            <w:vAlign w:val="center"/>
          </w:tcPr>
          <w:p w14:paraId="0D626C0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333B7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496225E" w14:textId="3344A73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priamočiareho pohybu</w:t>
            </w:r>
          </w:p>
        </w:tc>
        <w:tc>
          <w:tcPr>
            <w:tcW w:w="3544" w:type="dxa"/>
            <w:vAlign w:val="center"/>
          </w:tcPr>
          <w:p w14:paraId="4EB14F1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CAFCD6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21E8E15" w14:textId="17EB8F7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zrýchlený priamočiary pohyb</w:t>
            </w:r>
          </w:p>
        </w:tc>
        <w:tc>
          <w:tcPr>
            <w:tcW w:w="3544" w:type="dxa"/>
            <w:vAlign w:val="center"/>
          </w:tcPr>
          <w:p w14:paraId="193DA3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FD07F1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F685E09" w14:textId="07641A46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zrýchleného priamočiareho pohybu</w:t>
            </w:r>
          </w:p>
        </w:tc>
        <w:tc>
          <w:tcPr>
            <w:tcW w:w="3544" w:type="dxa"/>
            <w:vAlign w:val="center"/>
          </w:tcPr>
          <w:p w14:paraId="51EC42E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1AD2D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A9C039" w14:textId="291FE149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Voľný pád</w:t>
            </w:r>
          </w:p>
        </w:tc>
        <w:tc>
          <w:tcPr>
            <w:tcW w:w="3544" w:type="dxa"/>
            <w:vAlign w:val="center"/>
          </w:tcPr>
          <w:p w14:paraId="07401D3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85406D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BAC1183" w14:textId="1CC2413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voľného pádu</w:t>
            </w:r>
          </w:p>
        </w:tc>
        <w:tc>
          <w:tcPr>
            <w:tcW w:w="3544" w:type="dxa"/>
            <w:vAlign w:val="center"/>
          </w:tcPr>
          <w:p w14:paraId="03289E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6ECA6B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96FDC9" w14:textId="52A302D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spomalený priamočiary pohyb</w:t>
            </w:r>
          </w:p>
        </w:tc>
        <w:tc>
          <w:tcPr>
            <w:tcW w:w="3544" w:type="dxa"/>
            <w:vAlign w:val="center"/>
          </w:tcPr>
          <w:p w14:paraId="6D92E1C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B0E30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4BBD96" w14:textId="1940E75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spomaleného priamočiareho pohybu</w:t>
            </w:r>
          </w:p>
        </w:tc>
        <w:tc>
          <w:tcPr>
            <w:tcW w:w="3544" w:type="dxa"/>
            <w:vAlign w:val="center"/>
          </w:tcPr>
          <w:p w14:paraId="30B501A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6E16FB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591324" w14:textId="331D38C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úlohy</w:t>
            </w:r>
          </w:p>
        </w:tc>
        <w:tc>
          <w:tcPr>
            <w:tcW w:w="3544" w:type="dxa"/>
            <w:vAlign w:val="center"/>
          </w:tcPr>
          <w:p w14:paraId="26402BE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81E1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86E8A4" w14:textId="0DA95E9B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grafických úloh</w:t>
            </w:r>
          </w:p>
        </w:tc>
        <w:tc>
          <w:tcPr>
            <w:tcW w:w="3544" w:type="dxa"/>
            <w:vAlign w:val="center"/>
          </w:tcPr>
          <w:p w14:paraId="7F97A16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011FA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47D3606" w14:textId="5550DF2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pohyb po kružnici</w:t>
            </w:r>
          </w:p>
        </w:tc>
        <w:tc>
          <w:tcPr>
            <w:tcW w:w="3544" w:type="dxa"/>
            <w:vAlign w:val="center"/>
          </w:tcPr>
          <w:p w14:paraId="028E81B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524FE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CB0D3A1" w14:textId="64898EE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pohybu po kružnici</w:t>
            </w:r>
          </w:p>
        </w:tc>
        <w:tc>
          <w:tcPr>
            <w:tcW w:w="3544" w:type="dxa"/>
            <w:vAlign w:val="center"/>
          </w:tcPr>
          <w:p w14:paraId="66B39B1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3DFCA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7D0E6E7" w14:textId="782209F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0437016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D6044A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24E89" w14:textId="54CB813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F5BBCA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6A0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137991B" w14:textId="0B09E83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dynamiky</w:t>
            </w:r>
          </w:p>
        </w:tc>
        <w:tc>
          <w:tcPr>
            <w:tcW w:w="3544" w:type="dxa"/>
            <w:vAlign w:val="center"/>
          </w:tcPr>
          <w:p w14:paraId="7CF98F2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9D3776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7C9D32" w14:textId="0146F48D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Hybnosť telesa a impulz sily, zákon zachovania hybnosti</w:t>
            </w:r>
          </w:p>
        </w:tc>
        <w:tc>
          <w:tcPr>
            <w:tcW w:w="3544" w:type="dxa"/>
            <w:vAlign w:val="center"/>
          </w:tcPr>
          <w:p w14:paraId="03A7722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A828F0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0992C9F" w14:textId="3C3E2DF2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2 – Šmykové trenie a valivý odpor</w:t>
            </w:r>
          </w:p>
        </w:tc>
        <w:tc>
          <w:tcPr>
            <w:tcW w:w="3544" w:type="dxa"/>
            <w:vAlign w:val="center"/>
          </w:tcPr>
          <w:p w14:paraId="1F51A70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2020E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B55882" w14:textId="5452C49F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Mechanická práca</w:t>
            </w:r>
          </w:p>
        </w:tc>
        <w:tc>
          <w:tcPr>
            <w:tcW w:w="3544" w:type="dxa"/>
            <w:vAlign w:val="center"/>
          </w:tcPr>
          <w:p w14:paraId="511134B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E4A5A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79A2DC2" w14:textId="12B61FB0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Výkon</w:t>
            </w:r>
          </w:p>
        </w:tc>
        <w:tc>
          <w:tcPr>
            <w:tcW w:w="3544" w:type="dxa"/>
            <w:vAlign w:val="center"/>
          </w:tcPr>
          <w:p w14:paraId="10DA330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BD36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B3D926" w14:textId="0043CAED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Príkon</w:t>
            </w:r>
          </w:p>
        </w:tc>
        <w:tc>
          <w:tcPr>
            <w:tcW w:w="3544" w:type="dxa"/>
            <w:vAlign w:val="center"/>
          </w:tcPr>
          <w:p w14:paraId="799E6CB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174D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EBD7E5" w14:textId="2633DA44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mechanickej práce, výkonu, príkonu</w:t>
            </w:r>
          </w:p>
        </w:tc>
        <w:tc>
          <w:tcPr>
            <w:tcW w:w="3544" w:type="dxa"/>
            <w:vAlign w:val="center"/>
          </w:tcPr>
          <w:p w14:paraId="68C657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BA9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4BCBDA3" w14:textId="5C594A38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Účinnosť</w:t>
            </w:r>
          </w:p>
        </w:tc>
        <w:tc>
          <w:tcPr>
            <w:tcW w:w="3544" w:type="dxa"/>
            <w:vAlign w:val="center"/>
          </w:tcPr>
          <w:p w14:paraId="37C40C6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EF36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B3A895" w14:textId="3DB2264F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Energia,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kinetcká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potenciálna</w:t>
            </w:r>
          </w:p>
        </w:tc>
        <w:tc>
          <w:tcPr>
            <w:tcW w:w="3544" w:type="dxa"/>
            <w:vAlign w:val="center"/>
          </w:tcPr>
          <w:p w14:paraId="7D57608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CAEB9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A6BD66F" w14:textId="57B91C2F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energie</w:t>
            </w:r>
          </w:p>
        </w:tc>
        <w:tc>
          <w:tcPr>
            <w:tcW w:w="3544" w:type="dxa"/>
            <w:vAlign w:val="center"/>
          </w:tcPr>
          <w:p w14:paraId="460E466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E01D22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61CA607" w14:textId="593012D5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Gravitačné pole</w:t>
            </w:r>
          </w:p>
        </w:tc>
        <w:tc>
          <w:tcPr>
            <w:tcW w:w="3544" w:type="dxa"/>
            <w:vAlign w:val="center"/>
          </w:tcPr>
          <w:p w14:paraId="541A3F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70903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6E73FA2" w14:textId="2D086731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gravitačného zákona</w:t>
            </w:r>
          </w:p>
        </w:tc>
        <w:tc>
          <w:tcPr>
            <w:tcW w:w="3544" w:type="dxa"/>
            <w:vAlign w:val="center"/>
          </w:tcPr>
          <w:p w14:paraId="20812F8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E50B0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FD119E2" w14:textId="5BEBF395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3DADCA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B41F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87F4023" w14:textId="4B0B505D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64CC4EE3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65E10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F990A9F" w14:textId="62A4678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tekutín</w:t>
            </w:r>
          </w:p>
        </w:tc>
        <w:tc>
          <w:tcPr>
            <w:tcW w:w="3544" w:type="dxa"/>
            <w:vAlign w:val="center"/>
          </w:tcPr>
          <w:p w14:paraId="7D3925A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81AF69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771C2B" w14:textId="7BE1AA8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Pascalov zákon, hydraulický lis</w:t>
            </w:r>
          </w:p>
        </w:tc>
        <w:tc>
          <w:tcPr>
            <w:tcW w:w="3544" w:type="dxa"/>
            <w:vAlign w:val="center"/>
          </w:tcPr>
          <w:p w14:paraId="2B8067CD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4B67BE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D720360" w14:textId="4E37A13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Archimedov zákon</w:t>
            </w:r>
          </w:p>
        </w:tc>
        <w:tc>
          <w:tcPr>
            <w:tcW w:w="3544" w:type="dxa"/>
            <w:vAlign w:val="center"/>
          </w:tcPr>
          <w:p w14:paraId="59F8468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98B372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BC95CE" w14:textId="7B7987BB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spojitosti</w:t>
            </w:r>
          </w:p>
        </w:tc>
        <w:tc>
          <w:tcPr>
            <w:tcW w:w="3544" w:type="dxa"/>
            <w:vAlign w:val="center"/>
          </w:tcPr>
          <w:p w14:paraId="68CBB27C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CDDA1F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CCFD9E4" w14:textId="57B04159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rovnica</w:t>
            </w:r>
          </w:p>
        </w:tc>
        <w:tc>
          <w:tcPr>
            <w:tcW w:w="3544" w:type="dxa"/>
            <w:vAlign w:val="center"/>
          </w:tcPr>
          <w:p w14:paraId="6CE6C9E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D5204B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D9AD61A" w14:textId="0A357B2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spojitosti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rovnice</w:t>
            </w:r>
          </w:p>
        </w:tc>
        <w:tc>
          <w:tcPr>
            <w:tcW w:w="3544" w:type="dxa"/>
            <w:vAlign w:val="center"/>
          </w:tcPr>
          <w:p w14:paraId="08144970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250CAF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8A93DB" w14:textId="7ED5596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4556E9B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5688C9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086B254" w14:textId="4F8AAF5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2A74297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B82608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E6FB3C" w14:textId="6497743E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Molekulová fyzika a termodynamika</w:t>
            </w:r>
          </w:p>
        </w:tc>
        <w:tc>
          <w:tcPr>
            <w:tcW w:w="3544" w:type="dxa"/>
            <w:vAlign w:val="center"/>
          </w:tcPr>
          <w:p w14:paraId="76412055" w14:textId="73BFF788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</w:t>
            </w:r>
            <w:r w:rsidR="006E6AC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</w:t>
            </w: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095516" w14:paraId="12BD483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BDFA6E" w14:textId="6B9682E8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poznatky z termodynamiky</w:t>
            </w:r>
          </w:p>
        </w:tc>
        <w:tc>
          <w:tcPr>
            <w:tcW w:w="3544" w:type="dxa"/>
            <w:vAlign w:val="center"/>
          </w:tcPr>
          <w:p w14:paraId="7A3D0A3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537F633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88C319" w14:textId="65F6742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Teplota, teplo</w:t>
            </w:r>
          </w:p>
        </w:tc>
        <w:tc>
          <w:tcPr>
            <w:tcW w:w="3544" w:type="dxa"/>
            <w:vAlign w:val="center"/>
          </w:tcPr>
          <w:p w14:paraId="53B14A6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16422F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90D84F3" w14:textId="2DF9A5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Kalorimetrická rovnica</w:t>
            </w:r>
          </w:p>
        </w:tc>
        <w:tc>
          <w:tcPr>
            <w:tcW w:w="3544" w:type="dxa"/>
            <w:vAlign w:val="center"/>
          </w:tcPr>
          <w:p w14:paraId="76B24DE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75BE66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197601" w14:textId="6CBEC5F0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kalorimetrickej rovnice</w:t>
            </w:r>
          </w:p>
        </w:tc>
        <w:tc>
          <w:tcPr>
            <w:tcW w:w="3544" w:type="dxa"/>
            <w:vAlign w:val="center"/>
          </w:tcPr>
          <w:p w14:paraId="41D0EE8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AB809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A193DD" w14:textId="3FDD422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3 – Určenie hmotnostnej tep. kapacity</w:t>
            </w:r>
          </w:p>
        </w:tc>
        <w:tc>
          <w:tcPr>
            <w:tcW w:w="3544" w:type="dxa"/>
            <w:vAlign w:val="center"/>
          </w:tcPr>
          <w:p w14:paraId="30B27ED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96555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5A947E" w14:textId="6CDD7608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pevných látok</w:t>
            </w:r>
          </w:p>
        </w:tc>
        <w:tc>
          <w:tcPr>
            <w:tcW w:w="3544" w:type="dxa"/>
            <w:vAlign w:val="center"/>
          </w:tcPr>
          <w:p w14:paraId="5AFF70C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0FD15D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653C1CA" w14:textId="380345F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Deformácia pevného telesa,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Hookov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zákon</w:t>
            </w:r>
          </w:p>
        </w:tc>
        <w:tc>
          <w:tcPr>
            <w:tcW w:w="3544" w:type="dxa"/>
            <w:vAlign w:val="center"/>
          </w:tcPr>
          <w:p w14:paraId="363E598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CF2E9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BAD261" w14:textId="537098B9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dĺžková a objemová rozťažnosť pevných telies</w:t>
            </w:r>
          </w:p>
        </w:tc>
        <w:tc>
          <w:tcPr>
            <w:tcW w:w="3544" w:type="dxa"/>
            <w:vAlign w:val="center"/>
          </w:tcPr>
          <w:p w14:paraId="1A258884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AD79A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DE3666E" w14:textId="589D3350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dĺžkovej a objemovej rozťažnosti</w:t>
            </w:r>
          </w:p>
        </w:tc>
        <w:tc>
          <w:tcPr>
            <w:tcW w:w="3544" w:type="dxa"/>
            <w:vAlign w:val="center"/>
          </w:tcPr>
          <w:p w14:paraId="17DD9631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2862FC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43DD3D" w14:textId="7541C4AA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plynných látok</w:t>
            </w:r>
          </w:p>
        </w:tc>
        <w:tc>
          <w:tcPr>
            <w:tcW w:w="3544" w:type="dxa"/>
            <w:vAlign w:val="center"/>
          </w:tcPr>
          <w:p w14:paraId="428B3BE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8A0A2F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E5140F" w14:textId="6BA0C7F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Stavová rovnica ideálneho plynu</w:t>
            </w:r>
          </w:p>
        </w:tc>
        <w:tc>
          <w:tcPr>
            <w:tcW w:w="3544" w:type="dxa"/>
            <w:vAlign w:val="center"/>
          </w:tcPr>
          <w:p w14:paraId="0F3F40A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D6DF2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5986BBF" w14:textId="6CE0977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deje s ideálnym plynom</w:t>
            </w:r>
          </w:p>
        </w:tc>
        <w:tc>
          <w:tcPr>
            <w:tcW w:w="3544" w:type="dxa"/>
            <w:vAlign w:val="center"/>
          </w:tcPr>
          <w:p w14:paraId="136A3097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588A1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D3BD441" w14:textId="1EA45B4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Stavba a vlastnosti kvapalných látok, premeny skupenstva</w:t>
            </w:r>
          </w:p>
        </w:tc>
        <w:tc>
          <w:tcPr>
            <w:tcW w:w="3544" w:type="dxa"/>
            <w:vAlign w:val="center"/>
          </w:tcPr>
          <w:p w14:paraId="6B4A8978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0BCF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5B5F959" w14:textId="4B38AA4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rozťažnosť kvapalných látok</w:t>
            </w:r>
          </w:p>
        </w:tc>
        <w:tc>
          <w:tcPr>
            <w:tcW w:w="3544" w:type="dxa"/>
            <w:vAlign w:val="center"/>
          </w:tcPr>
          <w:p w14:paraId="312B73F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D22223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28F641" w14:textId="2D2D52A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teplotnej rozťažnosti kvapalných látok</w:t>
            </w:r>
          </w:p>
        </w:tc>
        <w:tc>
          <w:tcPr>
            <w:tcW w:w="3544" w:type="dxa"/>
            <w:vAlign w:val="center"/>
          </w:tcPr>
          <w:p w14:paraId="217C003F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EA7598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83AA5E0" w14:textId="195B4DD0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CFA6FF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411D2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521C231" w14:textId="12422AC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3B23B63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7AE0EC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8D0BF9B" w14:textId="68830778" w:rsidR="00194C41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Mechanické vlnenie a kmitanie</w:t>
            </w:r>
          </w:p>
        </w:tc>
        <w:tc>
          <w:tcPr>
            <w:tcW w:w="3544" w:type="dxa"/>
            <w:vAlign w:val="center"/>
          </w:tcPr>
          <w:p w14:paraId="6B536F47" w14:textId="419EE915" w:rsidR="00194C41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F7636D" w14:paraId="1279D2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1CCB944" w14:textId="71904A42" w:rsidR="00F7636D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Kmitavý pohyb, mechanický oscilátor</w:t>
            </w:r>
          </w:p>
        </w:tc>
        <w:tc>
          <w:tcPr>
            <w:tcW w:w="3544" w:type="dxa"/>
            <w:vAlign w:val="center"/>
          </w:tcPr>
          <w:p w14:paraId="45EC39FF" w14:textId="77777777" w:rsidR="00F7636D" w:rsidRDefault="00F7636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D7511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D0004D3" w14:textId="01B0C56D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Harmonický kmitavý pohyb</w:t>
            </w:r>
          </w:p>
        </w:tc>
        <w:tc>
          <w:tcPr>
            <w:tcW w:w="3544" w:type="dxa"/>
            <w:vAlign w:val="center"/>
          </w:tcPr>
          <w:p w14:paraId="34C6108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B05BC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F233735" w14:textId="1C15972D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Veličiny charakterizujúce kmitavý pohyb I.</w:t>
            </w:r>
          </w:p>
        </w:tc>
        <w:tc>
          <w:tcPr>
            <w:tcW w:w="3544" w:type="dxa"/>
            <w:vAlign w:val="center"/>
          </w:tcPr>
          <w:p w14:paraId="0509FB9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AE7ADF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0F0385" w14:textId="60805CEF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Veličiny charakterizujúce kmitavý pohyb II.</w:t>
            </w:r>
          </w:p>
        </w:tc>
        <w:tc>
          <w:tcPr>
            <w:tcW w:w="3544" w:type="dxa"/>
            <w:vAlign w:val="center"/>
          </w:tcPr>
          <w:p w14:paraId="1906F4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0ABE0A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096BCA" w14:textId="29DCEF3A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Mechanické vlnenie</w:t>
            </w:r>
          </w:p>
        </w:tc>
        <w:tc>
          <w:tcPr>
            <w:tcW w:w="3544" w:type="dxa"/>
            <w:vAlign w:val="center"/>
          </w:tcPr>
          <w:p w14:paraId="357911C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40069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CD53217" w14:textId="03F86136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Druhy vlnení, priečne a pozdĺžne vlnenie</w:t>
            </w:r>
          </w:p>
        </w:tc>
        <w:tc>
          <w:tcPr>
            <w:tcW w:w="3544" w:type="dxa"/>
            <w:vAlign w:val="center"/>
          </w:tcPr>
          <w:p w14:paraId="79EF7FA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EB124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C92EA5" w14:textId="0F9CB6AC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postupnej vlny</w:t>
            </w:r>
          </w:p>
        </w:tc>
        <w:tc>
          <w:tcPr>
            <w:tcW w:w="3544" w:type="dxa"/>
            <w:vAlign w:val="center"/>
          </w:tcPr>
          <w:p w14:paraId="170F3D5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B335BB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DD790E" w14:textId="277D4D8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postupnej vlny</w:t>
            </w:r>
          </w:p>
        </w:tc>
        <w:tc>
          <w:tcPr>
            <w:tcW w:w="3544" w:type="dxa"/>
            <w:vAlign w:val="center"/>
          </w:tcPr>
          <w:p w14:paraId="4779EAD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5CBD1A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52C0B0" w14:textId="2512F7D1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Javy charakteristické pre vlnenie</w:t>
            </w:r>
            <w:r w:rsidR="0029285B">
              <w:rPr>
                <w:rFonts w:ascii="Arial" w:eastAsia="Arial" w:hAnsi="Arial" w:cs="Arial"/>
                <w:color w:val="000000"/>
                <w:sz w:val="20"/>
              </w:rPr>
              <w:t xml:space="preserve"> I.</w:t>
            </w:r>
          </w:p>
        </w:tc>
        <w:tc>
          <w:tcPr>
            <w:tcW w:w="3544" w:type="dxa"/>
            <w:vAlign w:val="center"/>
          </w:tcPr>
          <w:p w14:paraId="3DB72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3B1FF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36C8A2" w14:textId="69F0229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 II.</w:t>
            </w:r>
          </w:p>
        </w:tc>
        <w:tc>
          <w:tcPr>
            <w:tcW w:w="3544" w:type="dxa"/>
            <w:vAlign w:val="center"/>
          </w:tcPr>
          <w:p w14:paraId="3BBBEE4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868B16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9271F5" w14:textId="474631A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Zvuk a jeho vlastnosti</w:t>
            </w:r>
          </w:p>
        </w:tc>
        <w:tc>
          <w:tcPr>
            <w:tcW w:w="3544" w:type="dxa"/>
            <w:vAlign w:val="center"/>
          </w:tcPr>
          <w:p w14:paraId="632AB4D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5835A5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36BEFE6" w14:textId="49DD391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Infrazvuk</w:t>
            </w:r>
          </w:p>
        </w:tc>
        <w:tc>
          <w:tcPr>
            <w:tcW w:w="3544" w:type="dxa"/>
            <w:vAlign w:val="center"/>
          </w:tcPr>
          <w:p w14:paraId="3EDF3F1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AF127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2CF240" w14:textId="5422541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Ultrazvuk</w:t>
            </w:r>
          </w:p>
        </w:tc>
        <w:tc>
          <w:tcPr>
            <w:tcW w:w="3544" w:type="dxa"/>
            <w:vAlign w:val="center"/>
          </w:tcPr>
          <w:p w14:paraId="365661C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FC5CD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85DD35" w14:textId="272BDA7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A83DD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74D5BA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627B7A" w14:textId="6B41CCD3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1727A76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DCAF8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C28807" w14:textId="68747313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Optika</w:t>
            </w:r>
          </w:p>
        </w:tc>
        <w:tc>
          <w:tcPr>
            <w:tcW w:w="3544" w:type="dxa"/>
            <w:vAlign w:val="center"/>
          </w:tcPr>
          <w:p w14:paraId="4AE928B1" w14:textId="4ACD9B08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097DD8" w14:paraId="4E954FD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A562D1" w14:textId="2047C02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Svetlo, frekvencia, vlnová dĺžka, rýchlosť svetla, index lomu, rozklad svetla</w:t>
            </w:r>
          </w:p>
        </w:tc>
        <w:tc>
          <w:tcPr>
            <w:tcW w:w="3544" w:type="dxa"/>
            <w:vAlign w:val="center"/>
          </w:tcPr>
          <w:p w14:paraId="49CCBDAC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9B16F1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93305C" w14:textId="60A6FE8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svetlo – odraz, lom svetla, úplný odraz svetla</w:t>
            </w:r>
          </w:p>
        </w:tc>
        <w:tc>
          <w:tcPr>
            <w:tcW w:w="3544" w:type="dxa"/>
            <w:vAlign w:val="center"/>
          </w:tcPr>
          <w:p w14:paraId="43B31EC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0E88C3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FFD6A4" w14:textId="3CDF79F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Elektromagnetcké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spektrum, vlastnosti, použitie</w:t>
            </w:r>
          </w:p>
        </w:tc>
        <w:tc>
          <w:tcPr>
            <w:tcW w:w="3544" w:type="dxa"/>
            <w:vAlign w:val="center"/>
          </w:tcPr>
          <w:p w14:paraId="0FDA3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E80751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4583DA0" w14:textId="4DEEBCF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Zrkadlá rovinné, guľové</w:t>
            </w:r>
          </w:p>
        </w:tc>
        <w:tc>
          <w:tcPr>
            <w:tcW w:w="3544" w:type="dxa"/>
            <w:vAlign w:val="center"/>
          </w:tcPr>
          <w:p w14:paraId="3840F19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60A554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17A66E" w14:textId="36009EB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zrkadlami</w:t>
            </w:r>
          </w:p>
        </w:tc>
        <w:tc>
          <w:tcPr>
            <w:tcW w:w="3544" w:type="dxa"/>
            <w:vAlign w:val="center"/>
          </w:tcPr>
          <w:p w14:paraId="5358859A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E867A5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575CFE5" w14:textId="75D32D00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zrkadlá</w:t>
            </w:r>
          </w:p>
        </w:tc>
        <w:tc>
          <w:tcPr>
            <w:tcW w:w="3544" w:type="dxa"/>
            <w:vAlign w:val="center"/>
          </w:tcPr>
          <w:p w14:paraId="23B554E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C97881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810D27F" w14:textId="3D04BA8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Šošovky, druhy šošoviek</w:t>
            </w:r>
          </w:p>
        </w:tc>
        <w:tc>
          <w:tcPr>
            <w:tcW w:w="3544" w:type="dxa"/>
            <w:vAlign w:val="center"/>
          </w:tcPr>
          <w:p w14:paraId="086819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CFDCAD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4C69B6" w14:textId="3091B83B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šošovkami</w:t>
            </w:r>
          </w:p>
        </w:tc>
        <w:tc>
          <w:tcPr>
            <w:tcW w:w="3544" w:type="dxa"/>
            <w:vAlign w:val="center"/>
          </w:tcPr>
          <w:p w14:paraId="1A80746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39FB64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5A6707" w14:textId="32FA45B1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šošovky</w:t>
            </w:r>
          </w:p>
        </w:tc>
        <w:tc>
          <w:tcPr>
            <w:tcW w:w="3544" w:type="dxa"/>
            <w:vAlign w:val="center"/>
          </w:tcPr>
          <w:p w14:paraId="0A2F4C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87EC8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63C242" w14:textId="7FB565A9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Oko – základná stavba oka, chyby oka</w:t>
            </w:r>
          </w:p>
        </w:tc>
        <w:tc>
          <w:tcPr>
            <w:tcW w:w="3544" w:type="dxa"/>
            <w:vAlign w:val="center"/>
          </w:tcPr>
          <w:p w14:paraId="1A20699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A31E4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EA343E" w14:textId="04914FE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Optické prístroje – lupa, ďalekohľad, mikroskop...</w:t>
            </w:r>
          </w:p>
        </w:tc>
        <w:tc>
          <w:tcPr>
            <w:tcW w:w="3544" w:type="dxa"/>
            <w:vAlign w:val="center"/>
          </w:tcPr>
          <w:p w14:paraId="4DE30B36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D0B85A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197EBE" w14:textId="04EA003E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781FF51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34184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E12ED9F" w14:textId="552F3EE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732CF2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11F423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DDD89C0" w14:textId="149429F7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Základy fyziky mikrosveta</w:t>
            </w:r>
          </w:p>
        </w:tc>
        <w:tc>
          <w:tcPr>
            <w:tcW w:w="3544" w:type="dxa"/>
            <w:vAlign w:val="center"/>
          </w:tcPr>
          <w:p w14:paraId="46FA78AB" w14:textId="0B7B5481" w:rsidR="0029285B" w:rsidRPr="0029285B" w:rsidRDefault="006E6AC3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</w:t>
            </w:r>
            <w:r w:rsidR="0029285B"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29285B" w14:paraId="47FAA5D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0DD21" w14:textId="064F3C12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elektrónového obalu</w:t>
            </w:r>
          </w:p>
        </w:tc>
        <w:tc>
          <w:tcPr>
            <w:tcW w:w="3544" w:type="dxa"/>
            <w:vAlign w:val="center"/>
          </w:tcPr>
          <w:p w14:paraId="480020E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006E0E4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5BA03B9" w14:textId="559B664A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atómového jadra</w:t>
            </w:r>
          </w:p>
        </w:tc>
        <w:tc>
          <w:tcPr>
            <w:tcW w:w="3544" w:type="dxa"/>
            <w:vAlign w:val="center"/>
          </w:tcPr>
          <w:p w14:paraId="7C2DB462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E6AC3" w14:paraId="7651494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37FA3EB" w14:textId="2F6B7C70" w:rsidR="006E6AC3" w:rsidRDefault="006E6AC3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Prirodzená a umelá rádioaktivita, ochrana životného prostredia</w:t>
            </w:r>
          </w:p>
        </w:tc>
        <w:tc>
          <w:tcPr>
            <w:tcW w:w="3544" w:type="dxa"/>
            <w:vAlign w:val="center"/>
          </w:tcPr>
          <w:p w14:paraId="12C04CDC" w14:textId="77777777" w:rsidR="006E6AC3" w:rsidRDefault="006E6AC3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4CCDD5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925E128" w14:textId="42C86F4C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D3B739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24445A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1CE2ED8" w14:textId="643DC57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4DE7D78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5EFE60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323D24" w14:textId="24A6E3D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42605D81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6E6AC3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6E6AC3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775F276C" w:rsidR="000C705A" w:rsidRPr="0029285B" w:rsidRDefault="000C705A" w:rsidP="006E6AC3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6E6AC3">
      <w:pPr>
        <w:jc w:val="both"/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62C5E" w14:textId="77777777" w:rsidR="00170747" w:rsidRDefault="00170747">
      <w:r>
        <w:separator/>
      </w:r>
    </w:p>
  </w:endnote>
  <w:endnote w:type="continuationSeparator" w:id="0">
    <w:p w14:paraId="3F6801F5" w14:textId="77777777" w:rsidR="00170747" w:rsidRDefault="00170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93AE" w14:textId="77777777" w:rsidR="00170747" w:rsidRDefault="00170747">
      <w:r>
        <w:separator/>
      </w:r>
    </w:p>
  </w:footnote>
  <w:footnote w:type="continuationSeparator" w:id="0">
    <w:p w14:paraId="6CF6C6E6" w14:textId="77777777" w:rsidR="00170747" w:rsidRDefault="00170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42BE8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42BE8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42BE8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042BE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42BE8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042BE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42BE8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6E9E"/>
    <w:multiLevelType w:val="hybridMultilevel"/>
    <w:tmpl w:val="C0483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298B"/>
    <w:multiLevelType w:val="hybridMultilevel"/>
    <w:tmpl w:val="F16ED3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2765"/>
    <w:multiLevelType w:val="hybridMultilevel"/>
    <w:tmpl w:val="214499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AE86BA3"/>
    <w:multiLevelType w:val="hybridMultilevel"/>
    <w:tmpl w:val="57C8F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B96"/>
    <w:multiLevelType w:val="hybridMultilevel"/>
    <w:tmpl w:val="534260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711C"/>
    <w:multiLevelType w:val="hybridMultilevel"/>
    <w:tmpl w:val="0F8E21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7F7E"/>
    <w:multiLevelType w:val="hybridMultilevel"/>
    <w:tmpl w:val="9258B5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F4896"/>
    <w:multiLevelType w:val="hybridMultilevel"/>
    <w:tmpl w:val="C0D2B5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21E39"/>
    <w:multiLevelType w:val="hybridMultilevel"/>
    <w:tmpl w:val="44C814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31C7E"/>
    <w:multiLevelType w:val="hybridMultilevel"/>
    <w:tmpl w:val="A716A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9192C67"/>
    <w:multiLevelType w:val="hybridMultilevel"/>
    <w:tmpl w:val="3BB84B2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70111678"/>
    <w:multiLevelType w:val="hybridMultilevel"/>
    <w:tmpl w:val="4008F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50E61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8"/>
  </w:num>
  <w:num w:numId="2" w16cid:durableId="47194004">
    <w:abstractNumId w:val="16"/>
  </w:num>
  <w:num w:numId="3" w16cid:durableId="1159922828">
    <w:abstractNumId w:val="4"/>
  </w:num>
  <w:num w:numId="4" w16cid:durableId="959919548">
    <w:abstractNumId w:val="3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9"/>
  </w:num>
  <w:num w:numId="8" w16cid:durableId="888613577">
    <w:abstractNumId w:val="10"/>
  </w:num>
  <w:num w:numId="9" w16cid:durableId="2109806456">
    <w:abstractNumId w:val="21"/>
  </w:num>
  <w:num w:numId="10" w16cid:durableId="919288938">
    <w:abstractNumId w:val="5"/>
  </w:num>
  <w:num w:numId="11" w16cid:durableId="2036616151">
    <w:abstractNumId w:val="8"/>
  </w:num>
  <w:num w:numId="12" w16cid:durableId="691885662">
    <w:abstractNumId w:val="12"/>
  </w:num>
  <w:num w:numId="13" w16cid:durableId="783697413">
    <w:abstractNumId w:val="11"/>
  </w:num>
  <w:num w:numId="14" w16cid:durableId="824975588">
    <w:abstractNumId w:val="14"/>
  </w:num>
  <w:num w:numId="15" w16cid:durableId="1684167133">
    <w:abstractNumId w:val="20"/>
  </w:num>
  <w:num w:numId="16" w16cid:durableId="1311983614">
    <w:abstractNumId w:val="1"/>
  </w:num>
  <w:num w:numId="17" w16cid:durableId="2042784298">
    <w:abstractNumId w:val="17"/>
  </w:num>
  <w:num w:numId="18" w16cid:durableId="1909801230">
    <w:abstractNumId w:val="7"/>
  </w:num>
  <w:num w:numId="19" w16cid:durableId="1627158650">
    <w:abstractNumId w:val="13"/>
  </w:num>
  <w:num w:numId="20" w16cid:durableId="529225589">
    <w:abstractNumId w:val="2"/>
  </w:num>
  <w:num w:numId="21" w16cid:durableId="1580405040">
    <w:abstractNumId w:val="6"/>
  </w:num>
  <w:num w:numId="22" w16cid:durableId="9923698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0A7C"/>
    <w:rsid w:val="00042BE8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516"/>
    <w:rsid w:val="00095A29"/>
    <w:rsid w:val="00097DD8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0747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C0B02"/>
    <w:rsid w:val="001C1A67"/>
    <w:rsid w:val="001D09FC"/>
    <w:rsid w:val="001D53B8"/>
    <w:rsid w:val="001E3DD8"/>
    <w:rsid w:val="0021056F"/>
    <w:rsid w:val="00210C21"/>
    <w:rsid w:val="00211559"/>
    <w:rsid w:val="00211CB3"/>
    <w:rsid w:val="002125B3"/>
    <w:rsid w:val="0021290F"/>
    <w:rsid w:val="00220F94"/>
    <w:rsid w:val="002340D1"/>
    <w:rsid w:val="00237FED"/>
    <w:rsid w:val="00240159"/>
    <w:rsid w:val="0024054A"/>
    <w:rsid w:val="00252894"/>
    <w:rsid w:val="00253EFC"/>
    <w:rsid w:val="002620A5"/>
    <w:rsid w:val="00264C52"/>
    <w:rsid w:val="00264D89"/>
    <w:rsid w:val="00265404"/>
    <w:rsid w:val="0027057A"/>
    <w:rsid w:val="00272547"/>
    <w:rsid w:val="00274E5C"/>
    <w:rsid w:val="00286AD1"/>
    <w:rsid w:val="002879DF"/>
    <w:rsid w:val="00290CCB"/>
    <w:rsid w:val="0029285B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4097A"/>
    <w:rsid w:val="003555BA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5C07"/>
    <w:rsid w:val="003B300C"/>
    <w:rsid w:val="003B4BCB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E75C9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67007"/>
    <w:rsid w:val="00470906"/>
    <w:rsid w:val="00470EE4"/>
    <w:rsid w:val="00472FDE"/>
    <w:rsid w:val="00473EEF"/>
    <w:rsid w:val="004803EB"/>
    <w:rsid w:val="00480767"/>
    <w:rsid w:val="00480832"/>
    <w:rsid w:val="00486411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16AD2"/>
    <w:rsid w:val="00521A9F"/>
    <w:rsid w:val="00524720"/>
    <w:rsid w:val="00525FE5"/>
    <w:rsid w:val="00532EF2"/>
    <w:rsid w:val="00536007"/>
    <w:rsid w:val="005376D5"/>
    <w:rsid w:val="00540A52"/>
    <w:rsid w:val="005556B7"/>
    <w:rsid w:val="00560FDD"/>
    <w:rsid w:val="005615FC"/>
    <w:rsid w:val="00564D8D"/>
    <w:rsid w:val="005700D9"/>
    <w:rsid w:val="00571578"/>
    <w:rsid w:val="0057585A"/>
    <w:rsid w:val="00582467"/>
    <w:rsid w:val="0059632C"/>
    <w:rsid w:val="005B00D5"/>
    <w:rsid w:val="005B0C2F"/>
    <w:rsid w:val="005B4792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D6102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0259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E6AC3"/>
    <w:rsid w:val="006F04AA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12BB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4475"/>
    <w:rsid w:val="00927989"/>
    <w:rsid w:val="009334EB"/>
    <w:rsid w:val="00937C92"/>
    <w:rsid w:val="009433F6"/>
    <w:rsid w:val="00943ED4"/>
    <w:rsid w:val="009552BB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37EF"/>
    <w:rsid w:val="00A25E3C"/>
    <w:rsid w:val="00A340B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2789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646B3"/>
    <w:rsid w:val="00B7129F"/>
    <w:rsid w:val="00B72838"/>
    <w:rsid w:val="00B83BE6"/>
    <w:rsid w:val="00B87139"/>
    <w:rsid w:val="00B8798A"/>
    <w:rsid w:val="00B93A46"/>
    <w:rsid w:val="00BA0F9B"/>
    <w:rsid w:val="00BA426B"/>
    <w:rsid w:val="00BB0B62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734D4"/>
    <w:rsid w:val="00C81EE6"/>
    <w:rsid w:val="00C8320E"/>
    <w:rsid w:val="00C86A71"/>
    <w:rsid w:val="00C90DC0"/>
    <w:rsid w:val="00C92687"/>
    <w:rsid w:val="00C9362C"/>
    <w:rsid w:val="00CA758A"/>
    <w:rsid w:val="00CA7701"/>
    <w:rsid w:val="00CB2C20"/>
    <w:rsid w:val="00CC255F"/>
    <w:rsid w:val="00CD1C8A"/>
    <w:rsid w:val="00CD59F4"/>
    <w:rsid w:val="00CE3111"/>
    <w:rsid w:val="00CF7F41"/>
    <w:rsid w:val="00D06EE2"/>
    <w:rsid w:val="00D12028"/>
    <w:rsid w:val="00D12160"/>
    <w:rsid w:val="00D1495B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7C7E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690259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39</TotalTime>
  <Pages>5</Pages>
  <Words>1412</Words>
  <Characters>9989</Characters>
  <Application>Microsoft Office Word</Application>
  <DocSecurity>0</DocSecurity>
  <Lines>83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Stredná priemyselná škola strojnícka v Prešove</vt:lpstr>
      <vt:lpstr>Stredná priemyselná škola strojnícka v Prešove</vt:lpstr>
    </vt:vector>
  </TitlesOfParts>
  <Company>SPŠ strojnícka v Prešove</Company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17</cp:revision>
  <cp:lastPrinted>2019-09-05T11:10:00Z</cp:lastPrinted>
  <dcterms:created xsi:type="dcterms:W3CDTF">2025-06-16T06:18:00Z</dcterms:created>
  <dcterms:modified xsi:type="dcterms:W3CDTF">2025-09-03T07:25:00Z</dcterms:modified>
</cp:coreProperties>
</file>