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34BA" w14:textId="77777777" w:rsidR="00AF32E2" w:rsidRDefault="00AF32E2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AF32E2" w14:paraId="3FE134BD" w14:textId="77777777">
        <w:trPr>
          <w:trHeight w:val="528"/>
        </w:trPr>
        <w:tc>
          <w:tcPr>
            <w:tcW w:w="3539" w:type="dxa"/>
            <w:vAlign w:val="center"/>
          </w:tcPr>
          <w:p w14:paraId="3FE134BB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3FE134BC" w14:textId="45DD4BA6" w:rsidR="00AF32E2" w:rsidRPr="009503FD" w:rsidRDefault="00950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9503FD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CVIČENIA Z LOGISTIKY</w:t>
            </w:r>
          </w:p>
        </w:tc>
      </w:tr>
      <w:tr w:rsidR="00AF32E2" w14:paraId="3FE134C0" w14:textId="77777777">
        <w:trPr>
          <w:trHeight w:val="290"/>
        </w:trPr>
        <w:tc>
          <w:tcPr>
            <w:tcW w:w="3539" w:type="dxa"/>
            <w:vAlign w:val="center"/>
          </w:tcPr>
          <w:p w14:paraId="3FE134BE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3FE134BF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+ 0 + 0 + 60 = 60 hodín  </w:t>
            </w:r>
          </w:p>
        </w:tc>
      </w:tr>
      <w:tr w:rsidR="00AF32E2" w14:paraId="3FE134C3" w14:textId="77777777">
        <w:trPr>
          <w:trHeight w:val="290"/>
        </w:trPr>
        <w:tc>
          <w:tcPr>
            <w:tcW w:w="3539" w:type="dxa"/>
            <w:vAlign w:val="center"/>
          </w:tcPr>
          <w:p w14:paraId="3FE134C1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3FE134C2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AF32E2" w14:paraId="3FE134C6" w14:textId="77777777">
        <w:trPr>
          <w:trHeight w:val="290"/>
        </w:trPr>
        <w:tc>
          <w:tcPr>
            <w:tcW w:w="3539" w:type="dxa"/>
            <w:vAlign w:val="center"/>
          </w:tcPr>
          <w:p w14:paraId="3FE134C4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3FE134C5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AF32E2" w14:paraId="3FE134C9" w14:textId="77777777">
        <w:trPr>
          <w:trHeight w:val="290"/>
        </w:trPr>
        <w:tc>
          <w:tcPr>
            <w:tcW w:w="3539" w:type="dxa"/>
            <w:vAlign w:val="center"/>
          </w:tcPr>
          <w:p w14:paraId="3FE134C7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3FE134C8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AF32E2" w14:paraId="3FE134CC" w14:textId="77777777">
        <w:trPr>
          <w:trHeight w:val="290"/>
        </w:trPr>
        <w:tc>
          <w:tcPr>
            <w:tcW w:w="3539" w:type="dxa"/>
            <w:vAlign w:val="center"/>
          </w:tcPr>
          <w:p w14:paraId="3FE134CA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3FE134CB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AF32E2" w14:paraId="3FE134CF" w14:textId="77777777">
        <w:trPr>
          <w:trHeight w:val="290"/>
        </w:trPr>
        <w:tc>
          <w:tcPr>
            <w:tcW w:w="3539" w:type="dxa"/>
            <w:vAlign w:val="center"/>
          </w:tcPr>
          <w:p w14:paraId="3FE134CD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3FE134CE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AF32E2" w14:paraId="3FE134D2" w14:textId="77777777">
        <w:trPr>
          <w:trHeight w:val="290"/>
        </w:trPr>
        <w:tc>
          <w:tcPr>
            <w:tcW w:w="3539" w:type="dxa"/>
            <w:vAlign w:val="center"/>
          </w:tcPr>
          <w:p w14:paraId="3FE134D0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3FE134D1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AF32E2" w14:paraId="3FE134D5" w14:textId="77777777">
        <w:trPr>
          <w:trHeight w:val="290"/>
        </w:trPr>
        <w:tc>
          <w:tcPr>
            <w:tcW w:w="3539" w:type="dxa"/>
            <w:vAlign w:val="center"/>
          </w:tcPr>
          <w:p w14:paraId="3FE134D3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3FE134D4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AF32E2" w14:paraId="3FE134D8" w14:textId="77777777">
        <w:trPr>
          <w:trHeight w:val="290"/>
        </w:trPr>
        <w:tc>
          <w:tcPr>
            <w:tcW w:w="3539" w:type="dxa"/>
            <w:vAlign w:val="center"/>
          </w:tcPr>
          <w:p w14:paraId="3FE134D6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3FE134D7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AF32E2" w14:paraId="3FE134DB" w14:textId="77777777">
        <w:trPr>
          <w:trHeight w:val="290"/>
        </w:trPr>
        <w:tc>
          <w:tcPr>
            <w:tcW w:w="3539" w:type="dxa"/>
            <w:vAlign w:val="center"/>
          </w:tcPr>
          <w:p w14:paraId="3FE134D9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3FE134DA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AF32E2" w14:paraId="3FE134DE" w14:textId="77777777">
        <w:trPr>
          <w:trHeight w:val="290"/>
        </w:trPr>
        <w:tc>
          <w:tcPr>
            <w:tcW w:w="3539" w:type="dxa"/>
            <w:vAlign w:val="center"/>
          </w:tcPr>
          <w:p w14:paraId="3FE134DC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3FE134DD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3FE134DF" w14:textId="77777777" w:rsidR="00AF32E2" w:rsidRDefault="00AF32E2">
      <w:pPr>
        <w:rPr>
          <w:b/>
        </w:rPr>
      </w:pPr>
    </w:p>
    <w:p w14:paraId="3FE134E0" w14:textId="77777777" w:rsidR="00AF32E2" w:rsidRDefault="009503FD" w:rsidP="009503FD">
      <w:pPr>
        <w:shd w:val="clear" w:color="auto" w:fill="BFBFBF" w:themeFill="background1" w:themeFillShade="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3FE134E1" w14:textId="77777777" w:rsidR="00AF32E2" w:rsidRDefault="009503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Cieľom predmetu cvičenia z logistiky je prakticky pripraviť žiakov ku vstupu na trh práce s vedomosťami a zručnosťami, ktoré im umožnia rýchlu adaptáciu pre prácu vo firmách, ktoré využívajú podnikové informačné systémy. Predmet umožní žiakom pochopiť a aplikovať zásady, princípy logistiky pri riadení výroby, skladov, zákaziek a materiálovej bilancie. Úlohou je predstaviť základné koncepty systémov podnikovej logistiky a naučiť sa aplikovať základné metódy pre navrhovanie logistických systémov v podniku. Ži</w:t>
      </w:r>
      <w:r>
        <w:rPr>
          <w:rFonts w:ascii="Arial" w:eastAsia="Arial" w:hAnsi="Arial" w:cs="Arial"/>
          <w:color w:val="000000"/>
          <w:sz w:val="20"/>
          <w:szCs w:val="20"/>
        </w:rPr>
        <w:t>aci získajú poznatky o tom, ako môže firma dosiahnuť výborné výsledky v oblasti produktivity, kvality, pružnosti, času, nákladov, ekologického správania sa a využívania ľudských a technických zdrojov podniku.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Podstatou predmetu je, naučiť žiakov zabezpečiť sociálno-ekonomické informácie pre potreby riadenia, spracovávať podklady pre tvorbu plánu výroby a pracovať s vhodným informačným systémom pre riadenie výroby, plánovanie toku materiálu a práce od prijatia zákazky, jej spracovania, evidencie, vytvárania </w:t>
      </w:r>
      <w:r>
        <w:rPr>
          <w:rFonts w:ascii="Arial" w:eastAsia="Arial" w:hAnsi="Arial" w:cs="Arial"/>
          <w:color w:val="000000"/>
          <w:sz w:val="20"/>
          <w:szCs w:val="20"/>
        </w:rPr>
        <w:t>komplexnej technickej dokumentácie až po jej vyhodnotenie. Pri tom aktívne používať odbornú terminológiu, aplikovať získané teoretické vedomosti v praktickej činnosti, pracovať s informáciami používanými v hospodárskom procese a </w:t>
      </w:r>
      <w:r>
        <w:rPr>
          <w:rFonts w:ascii="Arial" w:eastAsia="Arial" w:hAnsi="Arial" w:cs="Arial"/>
          <w:sz w:val="20"/>
          <w:szCs w:val="20"/>
        </w:rPr>
        <w:t>sprostredkovať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ich pre riadenie prostredníctvom výpočtovej techniky.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Učivo daného predmetu nadväzuje na predmet logistika, ekonomika, účtovníctvo, technické prostriedky logistiky, manažment a počítačová podpora logistiky . Na dosiahnutie výchovno-vzdelávacích cieľov sa používajú fro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ntálne a individuálne formy vyučovania. V rámci vyučovacieho procesu sa </w:t>
      </w:r>
      <w:r>
        <w:rPr>
          <w:rFonts w:ascii="Arial" w:eastAsia="Arial" w:hAnsi="Arial" w:cs="Arial"/>
          <w:sz w:val="20"/>
          <w:szCs w:val="20"/>
        </w:rPr>
        <w:t>používajú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rôzne vyučovacie stratégie, problémové vyučovanie, prípadové štúdie. Využívajú sa rôzne metódy na mapovanie materiálového toku a výpočet materiálových potrieb, aplikujú sa zásady systému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Kanban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Učivo sa prednáša a vysvetľuje v odborných učebniach. </w:t>
      </w:r>
    </w:p>
    <w:p w14:paraId="3FE134E4" w14:textId="77777777" w:rsidR="00AF32E2" w:rsidRDefault="00AF32E2">
      <w:pPr>
        <w:spacing w:after="0" w:line="276" w:lineRule="auto"/>
        <w:jc w:val="both"/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AF32E2" w14:paraId="3FE134E6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3FE134E5" w14:textId="77777777" w:rsidR="00AF32E2" w:rsidRDefault="009503F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AF32E2" w14:paraId="3FE134E9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3FE134E7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3FE134E8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60 hodín spolu</w:t>
            </w:r>
          </w:p>
        </w:tc>
      </w:tr>
      <w:tr w:rsidR="00AF32E2" w14:paraId="3FE134E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EA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Zákazková logistika </w:t>
            </w:r>
          </w:p>
        </w:tc>
        <w:tc>
          <w:tcPr>
            <w:tcW w:w="1842" w:type="dxa"/>
            <w:vAlign w:val="bottom"/>
          </w:tcPr>
          <w:p w14:paraId="3FE134EB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23 hodín</w:t>
            </w:r>
          </w:p>
        </w:tc>
      </w:tr>
      <w:tr w:rsidR="00AF32E2" w14:paraId="3FE134E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ED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Posúdenie objednávky</w:t>
            </w:r>
          </w:p>
        </w:tc>
        <w:tc>
          <w:tcPr>
            <w:tcW w:w="1842" w:type="dxa"/>
            <w:vAlign w:val="bottom"/>
          </w:tcPr>
          <w:p w14:paraId="3FE134EE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4F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F0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Ekonomické posúdenie </w:t>
            </w:r>
          </w:p>
        </w:tc>
        <w:tc>
          <w:tcPr>
            <w:tcW w:w="1842" w:type="dxa"/>
            <w:vAlign w:val="bottom"/>
          </w:tcPr>
          <w:p w14:paraId="3FE134F1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4F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F3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Kalkulačný vzorec </w:t>
            </w:r>
          </w:p>
        </w:tc>
        <w:tc>
          <w:tcPr>
            <w:tcW w:w="1842" w:type="dxa"/>
            <w:vAlign w:val="bottom"/>
          </w:tcPr>
          <w:p w14:paraId="3FE134F4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4F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F6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Nulový bod </w:t>
            </w:r>
          </w:p>
        </w:tc>
        <w:tc>
          <w:tcPr>
            <w:tcW w:w="1842" w:type="dxa"/>
            <w:vAlign w:val="bottom"/>
          </w:tcPr>
          <w:p w14:paraId="3FE134F7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4F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F9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Voľné výrobné kapacity </w:t>
            </w:r>
          </w:p>
        </w:tc>
        <w:tc>
          <w:tcPr>
            <w:tcW w:w="1842" w:type="dxa"/>
            <w:vAlign w:val="center"/>
          </w:tcPr>
          <w:p w14:paraId="3FE134FA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4F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FC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Technické a technologické posúdenie </w:t>
            </w:r>
          </w:p>
        </w:tc>
        <w:tc>
          <w:tcPr>
            <w:tcW w:w="1842" w:type="dxa"/>
            <w:vAlign w:val="center"/>
          </w:tcPr>
          <w:p w14:paraId="3FE134FD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0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4FF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Kapacitné posúdenie </w:t>
            </w:r>
          </w:p>
        </w:tc>
        <w:tc>
          <w:tcPr>
            <w:tcW w:w="1842" w:type="dxa"/>
            <w:vAlign w:val="center"/>
          </w:tcPr>
          <w:p w14:paraId="3FE13500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0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02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Kapacitné vyrovnanie a vyhladzovanie </w:t>
            </w:r>
          </w:p>
        </w:tc>
        <w:tc>
          <w:tcPr>
            <w:tcW w:w="1842" w:type="dxa"/>
            <w:vAlign w:val="bottom"/>
          </w:tcPr>
          <w:p w14:paraId="3FE13503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0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05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Zákazka </w:t>
            </w:r>
          </w:p>
        </w:tc>
        <w:tc>
          <w:tcPr>
            <w:tcW w:w="1842" w:type="dxa"/>
            <w:vAlign w:val="bottom"/>
          </w:tcPr>
          <w:p w14:paraId="3FE13506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0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08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Kúpna zmluva </w:t>
            </w:r>
          </w:p>
        </w:tc>
        <w:tc>
          <w:tcPr>
            <w:tcW w:w="1842" w:type="dxa"/>
            <w:vAlign w:val="bottom"/>
          </w:tcPr>
          <w:p w14:paraId="3FE13509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0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0B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Určenie kritických činností </w:t>
            </w:r>
          </w:p>
        </w:tc>
        <w:tc>
          <w:tcPr>
            <w:tcW w:w="1842" w:type="dxa"/>
            <w:vAlign w:val="bottom"/>
          </w:tcPr>
          <w:p w14:paraId="3FE1350C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1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0E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Kritická cesta </w:t>
            </w:r>
          </w:p>
        </w:tc>
        <w:tc>
          <w:tcPr>
            <w:tcW w:w="1842" w:type="dxa"/>
            <w:vAlign w:val="bottom"/>
          </w:tcPr>
          <w:p w14:paraId="3FE1350F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1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11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Metóda CPM </w:t>
            </w:r>
          </w:p>
        </w:tc>
        <w:tc>
          <w:tcPr>
            <w:tcW w:w="1842" w:type="dxa"/>
            <w:vAlign w:val="bottom"/>
          </w:tcPr>
          <w:p w14:paraId="3FE13512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1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14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Výrobné rozvrhovanie </w:t>
            </w:r>
          </w:p>
        </w:tc>
        <w:tc>
          <w:tcPr>
            <w:tcW w:w="1842" w:type="dxa"/>
            <w:vAlign w:val="bottom"/>
          </w:tcPr>
          <w:p w14:paraId="3FE13515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1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17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Ganttov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diagram </w:t>
            </w:r>
          </w:p>
        </w:tc>
        <w:tc>
          <w:tcPr>
            <w:tcW w:w="1842" w:type="dxa"/>
            <w:vAlign w:val="bottom"/>
          </w:tcPr>
          <w:p w14:paraId="3FE13518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1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1A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Trojuholníková metóda </w:t>
            </w:r>
          </w:p>
        </w:tc>
        <w:tc>
          <w:tcPr>
            <w:tcW w:w="1842" w:type="dxa"/>
            <w:vAlign w:val="bottom"/>
          </w:tcPr>
          <w:p w14:paraId="3FE1351B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1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1D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Metóda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Graft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3FE1351E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2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20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Hra Technik – pravidlá, príprava </w:t>
            </w:r>
          </w:p>
        </w:tc>
        <w:tc>
          <w:tcPr>
            <w:tcW w:w="1842" w:type="dxa"/>
            <w:vAlign w:val="bottom"/>
          </w:tcPr>
          <w:p w14:paraId="3FE13521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2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23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Náplň pracovísk </w:t>
            </w:r>
          </w:p>
        </w:tc>
        <w:tc>
          <w:tcPr>
            <w:tcW w:w="1842" w:type="dxa"/>
            <w:vAlign w:val="bottom"/>
          </w:tcPr>
          <w:p w14:paraId="3FE13524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2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26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Výroba 1. kolo </w:t>
            </w:r>
          </w:p>
        </w:tc>
        <w:tc>
          <w:tcPr>
            <w:tcW w:w="1842" w:type="dxa"/>
            <w:vAlign w:val="bottom"/>
          </w:tcPr>
          <w:p w14:paraId="3FE13527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2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29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Vyhodnotenie a návrhy na zlepšenie  kola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3FE1352A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2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2C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Výroba 2. kolo </w:t>
            </w:r>
          </w:p>
        </w:tc>
        <w:tc>
          <w:tcPr>
            <w:tcW w:w="1842" w:type="dxa"/>
            <w:vAlign w:val="bottom"/>
          </w:tcPr>
          <w:p w14:paraId="3FE1352D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3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2F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Vyhodnotenie a návrhy na zlepšenie kola</w:t>
            </w:r>
          </w:p>
        </w:tc>
        <w:tc>
          <w:tcPr>
            <w:tcW w:w="1842" w:type="dxa"/>
            <w:vAlign w:val="bottom"/>
          </w:tcPr>
          <w:p w14:paraId="3FE13530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3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32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Mapovanie materiálového toku (MMT) a ťahový systém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Kanban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3FE13533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23 hodín</w:t>
            </w:r>
          </w:p>
        </w:tc>
      </w:tr>
      <w:tr w:rsidR="00AF32E2" w14:paraId="3FE1353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35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Princípy a postupy mapovania materiálového toku</w:t>
            </w:r>
          </w:p>
        </w:tc>
        <w:tc>
          <w:tcPr>
            <w:tcW w:w="1842" w:type="dxa"/>
            <w:vAlign w:val="bottom"/>
          </w:tcPr>
          <w:p w14:paraId="3FE13536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3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38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Schematické značky MMK </w:t>
            </w:r>
          </w:p>
        </w:tc>
        <w:tc>
          <w:tcPr>
            <w:tcW w:w="1842" w:type="dxa"/>
            <w:vAlign w:val="bottom"/>
          </w:tcPr>
          <w:p w14:paraId="3FE13539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3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3B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Výber predstaviteľa mapovania </w:t>
            </w:r>
          </w:p>
        </w:tc>
        <w:tc>
          <w:tcPr>
            <w:tcW w:w="1842" w:type="dxa"/>
            <w:vAlign w:val="bottom"/>
          </w:tcPr>
          <w:p w14:paraId="3FE1353C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4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3E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Mapa súčasného stavu </w:t>
            </w:r>
          </w:p>
        </w:tc>
        <w:tc>
          <w:tcPr>
            <w:tcW w:w="1842" w:type="dxa"/>
            <w:vAlign w:val="bottom"/>
          </w:tcPr>
          <w:p w14:paraId="3FE1353F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4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41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Výpočet parametrov</w:t>
            </w:r>
          </w:p>
        </w:tc>
        <w:tc>
          <w:tcPr>
            <w:tcW w:w="1842" w:type="dxa"/>
            <w:vAlign w:val="bottom"/>
          </w:tcPr>
          <w:p w14:paraId="3FE13542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4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44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Analýza súčasného stavu </w:t>
            </w:r>
          </w:p>
        </w:tc>
        <w:tc>
          <w:tcPr>
            <w:tcW w:w="1842" w:type="dxa"/>
            <w:vAlign w:val="bottom"/>
          </w:tcPr>
          <w:p w14:paraId="3FE13545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4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47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Kanban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3FE13548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F32E2" w14:paraId="3FE1354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4A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Typy systému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Kanban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3FE1354B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4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4D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Prostriedky systému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Kanban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3FE1354E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5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50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Kanban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karty</w:t>
            </w:r>
          </w:p>
        </w:tc>
        <w:tc>
          <w:tcPr>
            <w:tcW w:w="1842" w:type="dxa"/>
            <w:vAlign w:val="bottom"/>
          </w:tcPr>
          <w:p w14:paraId="3FE13551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5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53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Organizácia systému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Kanban</w:t>
            </w:r>
            <w:proofErr w:type="spellEnd"/>
          </w:p>
        </w:tc>
        <w:tc>
          <w:tcPr>
            <w:tcW w:w="1842" w:type="dxa"/>
            <w:vAlign w:val="bottom"/>
          </w:tcPr>
          <w:p w14:paraId="3FE13554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5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56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Výroba 3. kolo </w:t>
            </w:r>
          </w:p>
        </w:tc>
        <w:tc>
          <w:tcPr>
            <w:tcW w:w="1842" w:type="dxa"/>
            <w:vAlign w:val="bottom"/>
          </w:tcPr>
          <w:p w14:paraId="3FE13557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5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59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Vyhodnotenie a návrhy na zlepšenie 3. kola </w:t>
            </w:r>
          </w:p>
        </w:tc>
        <w:tc>
          <w:tcPr>
            <w:tcW w:w="1842" w:type="dxa"/>
            <w:vAlign w:val="bottom"/>
          </w:tcPr>
          <w:p w14:paraId="3FE1355A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5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5C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Postup mapovania súčasného stavu </w:t>
            </w:r>
          </w:p>
        </w:tc>
        <w:tc>
          <w:tcPr>
            <w:tcW w:w="1842" w:type="dxa"/>
            <w:vAlign w:val="bottom"/>
          </w:tcPr>
          <w:p w14:paraId="3FE1355D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6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5F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Mapa budúceho javu </w:t>
            </w:r>
          </w:p>
        </w:tc>
        <w:tc>
          <w:tcPr>
            <w:tcW w:w="1842" w:type="dxa"/>
            <w:vAlign w:val="bottom"/>
          </w:tcPr>
          <w:p w14:paraId="3FE13560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6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62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Ekonomické zhodnotenie zmeny </w:t>
            </w:r>
          </w:p>
        </w:tc>
        <w:tc>
          <w:tcPr>
            <w:tcW w:w="1842" w:type="dxa"/>
            <w:vAlign w:val="bottom"/>
          </w:tcPr>
          <w:p w14:paraId="3FE13563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6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65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Logistika skladovania</w:t>
            </w:r>
            <w:r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3FE13566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14 hodín</w:t>
            </w:r>
          </w:p>
        </w:tc>
      </w:tr>
      <w:tr w:rsidR="00AF32E2" w14:paraId="3FE1356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68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Výpočet materiálových potrieb. ABC metóda</w:t>
            </w:r>
          </w:p>
        </w:tc>
        <w:tc>
          <w:tcPr>
            <w:tcW w:w="1842" w:type="dxa"/>
            <w:vAlign w:val="bottom"/>
          </w:tcPr>
          <w:p w14:paraId="3FE13569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6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6B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Výrobková metóda. Metóda typových reprezentantov. Metóda analógie</w:t>
            </w:r>
          </w:p>
        </w:tc>
        <w:tc>
          <w:tcPr>
            <w:tcW w:w="1842" w:type="dxa"/>
            <w:vAlign w:val="bottom"/>
          </w:tcPr>
          <w:p w14:paraId="3FE1356C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7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6E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Klasifikácia zásob</w:t>
            </w:r>
          </w:p>
        </w:tc>
        <w:tc>
          <w:tcPr>
            <w:tcW w:w="1842" w:type="dxa"/>
            <w:vAlign w:val="bottom"/>
          </w:tcPr>
          <w:p w14:paraId="3FE1356F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7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71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Minimálna, priemerná zásoba</w:t>
            </w:r>
          </w:p>
        </w:tc>
        <w:tc>
          <w:tcPr>
            <w:tcW w:w="1842" w:type="dxa"/>
            <w:vAlign w:val="bottom"/>
          </w:tcPr>
          <w:p w14:paraId="3FE13572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7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74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Miera plnenia dodávok</w:t>
            </w:r>
          </w:p>
        </w:tc>
        <w:tc>
          <w:tcPr>
            <w:tcW w:w="1842" w:type="dxa"/>
            <w:vAlign w:val="bottom"/>
          </w:tcPr>
          <w:p w14:paraId="3FE13575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7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77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Metóda 5S</w:t>
            </w:r>
          </w:p>
        </w:tc>
        <w:tc>
          <w:tcPr>
            <w:tcW w:w="1842" w:type="dxa"/>
            <w:vAlign w:val="bottom"/>
          </w:tcPr>
          <w:p w14:paraId="3FE13578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7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7A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Vstupná analýza skladu</w:t>
            </w:r>
          </w:p>
        </w:tc>
        <w:tc>
          <w:tcPr>
            <w:tcW w:w="1842" w:type="dxa"/>
            <w:vAlign w:val="bottom"/>
          </w:tcPr>
          <w:p w14:paraId="3FE1357B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7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7D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Kartičky vstupov a organizácia v sklade </w:t>
            </w:r>
          </w:p>
        </w:tc>
        <w:tc>
          <w:tcPr>
            <w:tcW w:w="1842" w:type="dxa"/>
            <w:vAlign w:val="bottom"/>
          </w:tcPr>
          <w:p w14:paraId="3FE1357E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8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80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Vizualizácia v logistike</w:t>
            </w:r>
          </w:p>
        </w:tc>
        <w:tc>
          <w:tcPr>
            <w:tcW w:w="1842" w:type="dxa"/>
            <w:vAlign w:val="bottom"/>
          </w:tcPr>
          <w:p w14:paraId="3FE13581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8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83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Príjem na sklad</w:t>
            </w:r>
          </w:p>
        </w:tc>
        <w:tc>
          <w:tcPr>
            <w:tcW w:w="1842" w:type="dxa"/>
            <w:vAlign w:val="bottom"/>
          </w:tcPr>
          <w:p w14:paraId="3FE13584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8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86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Objednávanie zo skladu</w:t>
            </w:r>
          </w:p>
        </w:tc>
        <w:tc>
          <w:tcPr>
            <w:tcW w:w="1842" w:type="dxa"/>
            <w:vAlign w:val="bottom"/>
          </w:tcPr>
          <w:p w14:paraId="3FE13587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AF32E2" w14:paraId="3FE1358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3FE13589" w14:textId="77777777" w:rsidR="00AF32E2" w:rsidRDefault="009503FD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Vychystávanie a návoz súčiastok</w:t>
            </w:r>
          </w:p>
        </w:tc>
        <w:tc>
          <w:tcPr>
            <w:tcW w:w="1842" w:type="dxa"/>
            <w:vAlign w:val="bottom"/>
          </w:tcPr>
          <w:p w14:paraId="3FE1358A" w14:textId="77777777" w:rsidR="00AF32E2" w:rsidRDefault="00AF32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3FE1358C" w14:textId="77777777" w:rsidR="00AF32E2" w:rsidRDefault="00AF32E2">
      <w:pPr>
        <w:pBdr>
          <w:left w:val="single" w:sz="4" w:space="4" w:color="000000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FE1358D" w14:textId="77777777" w:rsidR="00AF32E2" w:rsidRDefault="00AF32E2">
      <w:pPr>
        <w:pBdr>
          <w:left w:val="single" w:sz="4" w:space="4" w:color="000000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3FE1358E" w14:textId="77777777" w:rsidR="00AF32E2" w:rsidRDefault="009503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3FE1358F" w14:textId="77777777" w:rsidR="00AF32E2" w:rsidRDefault="009503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3FE13590" w14:textId="77777777" w:rsidR="00AF32E2" w:rsidRDefault="00AF32E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FE13591" w14:textId="77777777" w:rsidR="00AF32E2" w:rsidRDefault="009503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AF32E2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13598" w14:textId="77777777" w:rsidR="009503FD" w:rsidRDefault="009503FD">
      <w:pPr>
        <w:spacing w:after="0" w:line="240" w:lineRule="auto"/>
      </w:pPr>
      <w:r>
        <w:separator/>
      </w:r>
    </w:p>
  </w:endnote>
  <w:endnote w:type="continuationSeparator" w:id="0">
    <w:p w14:paraId="3FE1359A" w14:textId="77777777" w:rsidR="009503FD" w:rsidRDefault="0095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3594" w14:textId="77777777" w:rsidR="009503FD" w:rsidRDefault="009503FD">
      <w:pPr>
        <w:spacing w:after="0" w:line="240" w:lineRule="auto"/>
      </w:pPr>
      <w:r>
        <w:separator/>
      </w:r>
    </w:p>
  </w:footnote>
  <w:footnote w:type="continuationSeparator" w:id="0">
    <w:p w14:paraId="3FE13596" w14:textId="77777777" w:rsidR="009503FD" w:rsidRDefault="00950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3592" w14:textId="77777777" w:rsidR="00AF32E2" w:rsidRDefault="009503FD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3FE13594" wp14:editId="3FE13595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E13593" w14:textId="77777777" w:rsidR="00AF32E2" w:rsidRDefault="00AF32E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2E2"/>
    <w:rsid w:val="009503FD"/>
    <w:rsid w:val="0099236F"/>
    <w:rsid w:val="00A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34B9"/>
  <w15:docId w15:val="{A27207ED-649A-4838-9070-DB4D4119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64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D468E4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D468E4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D468E4"/>
    <w:rPr>
      <w:rFonts w:ascii="Arial" w:eastAsia="Times New Roman" w:hAnsi="Arial" w:cs="Times New Roman"/>
      <w:b/>
      <w:b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364B3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rlC/ONKsIDeL0odXc6ztRL9Eog==">CgMxLjAyDmgucnpzOHc2dm91Y2M5OAByITFXbkZvRmZPTW5lbmpHd29JUlExMDNrbEpMbUhmc1dNZg==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2024-08-15T08:53:00Z</dcterms:created>
  <dcterms:modified xsi:type="dcterms:W3CDTF">2025-07-30T07:10:00Z</dcterms:modified>
</cp:coreProperties>
</file>