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094EF" w14:textId="77777777" w:rsidR="00CD1ED7" w:rsidRDefault="00CD1ED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39"/>
        <w:gridCol w:w="5528"/>
      </w:tblGrid>
      <w:tr w:rsidR="00CD1ED7" w14:paraId="073094F2" w14:textId="77777777">
        <w:trPr>
          <w:trHeight w:val="528"/>
        </w:trPr>
        <w:tc>
          <w:tcPr>
            <w:tcW w:w="3539" w:type="dxa"/>
            <w:vAlign w:val="center"/>
          </w:tcPr>
          <w:p w14:paraId="073094F0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Názov vyučovacieho predmetu</w:t>
            </w:r>
          </w:p>
        </w:tc>
        <w:tc>
          <w:tcPr>
            <w:tcW w:w="5528" w:type="dxa"/>
            <w:vAlign w:val="center"/>
          </w:tcPr>
          <w:p w14:paraId="073094F1" w14:textId="0EF9485D" w:rsidR="00CD1ED7" w:rsidRPr="006568A4" w:rsidRDefault="006568A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 w:rsidRPr="006568A4">
              <w:rPr>
                <w:rFonts w:ascii="Arial" w:eastAsia="Arial" w:hAnsi="Arial" w:cs="Arial"/>
                <w:bCs/>
                <w:sz w:val="24"/>
                <w:szCs w:val="24"/>
              </w:rPr>
              <w:t>CVIČENIA Z ELEKTRONIKY</w:t>
            </w:r>
          </w:p>
        </w:tc>
      </w:tr>
      <w:tr w:rsidR="00CD1ED7" w14:paraId="073094F5" w14:textId="77777777">
        <w:trPr>
          <w:trHeight w:val="290"/>
        </w:trPr>
        <w:tc>
          <w:tcPr>
            <w:tcW w:w="3539" w:type="dxa"/>
            <w:vAlign w:val="center"/>
          </w:tcPr>
          <w:p w14:paraId="073094F3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Počet vyučovacích hodín v ročníkoch</w:t>
            </w:r>
          </w:p>
        </w:tc>
        <w:tc>
          <w:tcPr>
            <w:tcW w:w="5528" w:type="dxa"/>
            <w:vAlign w:val="center"/>
          </w:tcPr>
          <w:p w14:paraId="073094F4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0 + 0 + 66 + 0 = 66 hodín  </w:t>
            </w:r>
          </w:p>
        </w:tc>
      </w:tr>
      <w:tr w:rsidR="00CD1ED7" w14:paraId="073094F8" w14:textId="77777777">
        <w:trPr>
          <w:trHeight w:val="290"/>
        </w:trPr>
        <w:tc>
          <w:tcPr>
            <w:tcW w:w="3539" w:type="dxa"/>
            <w:vAlign w:val="center"/>
          </w:tcPr>
          <w:p w14:paraId="073094F6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odborná škola</w:t>
            </w:r>
          </w:p>
        </w:tc>
        <w:tc>
          <w:tcPr>
            <w:tcW w:w="5528" w:type="dxa"/>
            <w:vAlign w:val="center"/>
          </w:tcPr>
          <w:p w14:paraId="073094F7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Stredná priemyselná škola strojnícka, Duklianska 1, Prešov</w:t>
            </w:r>
          </w:p>
        </w:tc>
      </w:tr>
      <w:tr w:rsidR="00CD1ED7" w14:paraId="073094FB" w14:textId="77777777">
        <w:trPr>
          <w:trHeight w:val="290"/>
        </w:trPr>
        <w:tc>
          <w:tcPr>
            <w:tcW w:w="3539" w:type="dxa"/>
            <w:vAlign w:val="center"/>
          </w:tcPr>
          <w:p w14:paraId="073094F9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ŠVP  </w:t>
            </w:r>
          </w:p>
        </w:tc>
        <w:tc>
          <w:tcPr>
            <w:tcW w:w="5528" w:type="dxa"/>
            <w:vAlign w:val="center"/>
          </w:tcPr>
          <w:p w14:paraId="073094FA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 Špeciálne technické odbory</w:t>
            </w:r>
          </w:p>
        </w:tc>
      </w:tr>
      <w:tr w:rsidR="00CD1ED7" w14:paraId="073094FE" w14:textId="77777777">
        <w:trPr>
          <w:trHeight w:val="290"/>
        </w:trPr>
        <w:tc>
          <w:tcPr>
            <w:tcW w:w="3539" w:type="dxa"/>
            <w:vAlign w:val="center"/>
          </w:tcPr>
          <w:p w14:paraId="073094FC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Názov ŠkVP</w:t>
            </w:r>
          </w:p>
        </w:tc>
        <w:tc>
          <w:tcPr>
            <w:tcW w:w="5528" w:type="dxa"/>
            <w:vAlign w:val="center"/>
          </w:tcPr>
          <w:p w14:paraId="073094FD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Logistika</w:t>
            </w:r>
          </w:p>
        </w:tc>
      </w:tr>
      <w:tr w:rsidR="00CD1ED7" w14:paraId="07309501" w14:textId="77777777">
        <w:trPr>
          <w:trHeight w:val="290"/>
        </w:trPr>
        <w:tc>
          <w:tcPr>
            <w:tcW w:w="3539" w:type="dxa"/>
            <w:vAlign w:val="center"/>
          </w:tcPr>
          <w:p w14:paraId="073094FF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Študijný odbor</w:t>
            </w:r>
          </w:p>
        </w:tc>
        <w:tc>
          <w:tcPr>
            <w:tcW w:w="5528" w:type="dxa"/>
            <w:vAlign w:val="center"/>
          </w:tcPr>
          <w:p w14:paraId="07309500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3968 M logistika</w:t>
            </w:r>
          </w:p>
        </w:tc>
      </w:tr>
      <w:tr w:rsidR="00CD1ED7" w14:paraId="07309504" w14:textId="77777777">
        <w:trPr>
          <w:trHeight w:val="290"/>
        </w:trPr>
        <w:tc>
          <w:tcPr>
            <w:tcW w:w="3539" w:type="dxa"/>
            <w:vAlign w:val="center"/>
          </w:tcPr>
          <w:p w14:paraId="07309502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Stupeň vzdelania</w:t>
            </w:r>
          </w:p>
        </w:tc>
        <w:tc>
          <w:tcPr>
            <w:tcW w:w="5528" w:type="dxa"/>
            <w:vAlign w:val="center"/>
          </w:tcPr>
          <w:p w14:paraId="07309503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úplne stredné odborné vzdelanie </w:t>
            </w:r>
          </w:p>
        </w:tc>
      </w:tr>
      <w:tr w:rsidR="00CD1ED7" w14:paraId="07309507" w14:textId="77777777">
        <w:trPr>
          <w:trHeight w:val="290"/>
        </w:trPr>
        <w:tc>
          <w:tcPr>
            <w:tcW w:w="3539" w:type="dxa"/>
            <w:vAlign w:val="center"/>
          </w:tcPr>
          <w:p w14:paraId="07309505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Úroveň SKKR/EKR</w:t>
            </w:r>
          </w:p>
        </w:tc>
        <w:tc>
          <w:tcPr>
            <w:tcW w:w="5528" w:type="dxa"/>
            <w:vAlign w:val="center"/>
          </w:tcPr>
          <w:p w14:paraId="07309506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00CD1ED7" w14:paraId="0730950A" w14:textId="77777777">
        <w:trPr>
          <w:trHeight w:val="290"/>
        </w:trPr>
        <w:tc>
          <w:tcPr>
            <w:tcW w:w="3539" w:type="dxa"/>
            <w:vAlign w:val="center"/>
          </w:tcPr>
          <w:p w14:paraId="07309508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Dĺžka štúdia</w:t>
            </w:r>
          </w:p>
        </w:tc>
        <w:tc>
          <w:tcPr>
            <w:tcW w:w="5528" w:type="dxa"/>
            <w:vAlign w:val="center"/>
          </w:tcPr>
          <w:p w14:paraId="07309509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 roky</w:t>
            </w:r>
          </w:p>
        </w:tc>
      </w:tr>
      <w:tr w:rsidR="00CD1ED7" w14:paraId="0730950D" w14:textId="77777777">
        <w:trPr>
          <w:trHeight w:val="290"/>
        </w:trPr>
        <w:tc>
          <w:tcPr>
            <w:tcW w:w="3539" w:type="dxa"/>
            <w:vAlign w:val="center"/>
          </w:tcPr>
          <w:p w14:paraId="0730950B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Forma štúdia</w:t>
            </w:r>
          </w:p>
        </w:tc>
        <w:tc>
          <w:tcPr>
            <w:tcW w:w="5528" w:type="dxa"/>
            <w:vAlign w:val="center"/>
          </w:tcPr>
          <w:p w14:paraId="0730950C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denná</w:t>
            </w:r>
          </w:p>
        </w:tc>
      </w:tr>
      <w:tr w:rsidR="00CD1ED7" w14:paraId="07309510" w14:textId="77777777">
        <w:trPr>
          <w:trHeight w:val="290"/>
        </w:trPr>
        <w:tc>
          <w:tcPr>
            <w:tcW w:w="3539" w:type="dxa"/>
            <w:vAlign w:val="center"/>
          </w:tcPr>
          <w:p w14:paraId="0730950E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Vyučovací jazyk</w:t>
            </w:r>
          </w:p>
        </w:tc>
        <w:tc>
          <w:tcPr>
            <w:tcW w:w="5528" w:type="dxa"/>
            <w:vAlign w:val="center"/>
          </w:tcPr>
          <w:p w14:paraId="0730950F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slovenský</w:t>
            </w:r>
          </w:p>
        </w:tc>
      </w:tr>
      <w:tr w:rsidR="00CD1ED7" w14:paraId="07309513" w14:textId="77777777">
        <w:trPr>
          <w:trHeight w:val="290"/>
        </w:trPr>
        <w:tc>
          <w:tcPr>
            <w:tcW w:w="3539" w:type="dxa"/>
            <w:vAlign w:val="center"/>
          </w:tcPr>
          <w:p w14:paraId="07309511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Platnosť učebných osnov</w:t>
            </w:r>
          </w:p>
        </w:tc>
        <w:tc>
          <w:tcPr>
            <w:tcW w:w="5528" w:type="dxa"/>
            <w:vAlign w:val="center"/>
          </w:tcPr>
          <w:p w14:paraId="07309512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 01.09.2025 počnúc 1. ročníkom</w:t>
            </w:r>
          </w:p>
        </w:tc>
      </w:tr>
    </w:tbl>
    <w:p w14:paraId="07309514" w14:textId="77777777" w:rsidR="00CD1ED7" w:rsidRDefault="00CD1ED7">
      <w:pPr>
        <w:rPr>
          <w:rFonts w:ascii="Arial" w:eastAsia="Arial" w:hAnsi="Arial" w:cs="Arial"/>
          <w:b/>
          <w:sz w:val="20"/>
          <w:szCs w:val="20"/>
        </w:rPr>
      </w:pPr>
    </w:p>
    <w:p w14:paraId="07309515" w14:textId="77777777" w:rsidR="00CD1ED7" w:rsidRDefault="00C201E2" w:rsidP="006568A4">
      <w:pPr>
        <w:shd w:val="clear" w:color="auto" w:fill="BFBFBF" w:themeFill="background1" w:themeFillShade="BF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Charakteristika vyučovacieho predmetu</w:t>
      </w:r>
    </w:p>
    <w:p w14:paraId="07309516" w14:textId="77777777" w:rsidR="00CD1ED7" w:rsidRDefault="00CD1ED7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426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7309517" w14:textId="57BF7AE4" w:rsidR="00CD1ED7" w:rsidRDefault="00C201E2">
      <w:pPr>
        <w:spacing w:after="0" w:line="360" w:lineRule="auto"/>
        <w:ind w:firstLine="70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Cieľom predmetu Cvičenia z elektroniky je pripraviť absolventa odboru  v oblasti návrhu a realizácie elektronických obvodov a to po stránke teoretickej aj praktickej. Ťažisko predmetu je sústredené na oblasť praktických zručností a návykov pri návrhu, simulácii, výrobe elektronických obvodov a meraní elektr</w:t>
      </w:r>
      <w:r>
        <w:rPr>
          <w:rFonts w:ascii="Arial" w:eastAsia="Arial" w:hAnsi="Arial" w:cs="Arial"/>
          <w:sz w:val="20"/>
          <w:szCs w:val="20"/>
        </w:rPr>
        <w:t>ických veličín. V kognitívnej oblasti je ťažisko presunuté na pochopenie základných charakteristík elektronických súčiastok, možnosti ich aplikácie v elektronických obvodoch, poznanie vhodných metód merania a ich aplikáciu do konkrétnej situácie.</w:t>
      </w:r>
    </w:p>
    <w:p w14:paraId="0730951A" w14:textId="67DA65A7" w:rsidR="00CD1ED7" w:rsidRPr="006568A4" w:rsidRDefault="00C201E2" w:rsidP="006568A4">
      <w:pPr>
        <w:spacing w:after="0" w:line="360" w:lineRule="auto"/>
        <w:ind w:firstLine="700"/>
        <w:jc w:val="both"/>
        <w:rPr>
          <w:rFonts w:ascii="Arial" w:eastAsia="Arial" w:hAnsi="Arial" w:cs="Arial"/>
          <w:strike/>
          <w:sz w:val="20"/>
          <w:szCs w:val="20"/>
        </w:rPr>
      </w:pPr>
      <w:sdt>
        <w:sdtPr>
          <w:tag w:val="goog_rdk_0"/>
          <w:id w:val="-318959271"/>
          <w:showingPlcHdr/>
        </w:sdtPr>
        <w:sdtEndPr>
          <w:rPr>
            <w:rFonts w:ascii="Arial" w:eastAsia="Arial" w:hAnsi="Arial" w:cs="Arial"/>
            <w:strike/>
            <w:sz w:val="20"/>
            <w:szCs w:val="20"/>
          </w:rPr>
        </w:sdtEndPr>
        <w:sdtContent>
          <w:r w:rsidR="006568A4">
            <w:t xml:space="preserve">     </w:t>
          </w:r>
        </w:sdtContent>
      </w:sdt>
      <w:r>
        <w:rPr>
          <w:rFonts w:ascii="Arial" w:eastAsia="Arial" w:hAnsi="Arial" w:cs="Arial"/>
          <w:sz w:val="20"/>
          <w:szCs w:val="20"/>
        </w:rPr>
        <w:t>Ž</w:t>
      </w:r>
      <w:r>
        <w:rPr>
          <w:rFonts w:ascii="Arial" w:eastAsia="Arial" w:hAnsi="Arial" w:cs="Arial"/>
          <w:sz w:val="20"/>
          <w:szCs w:val="20"/>
        </w:rPr>
        <w:t xml:space="preserve">iaci získajú zručnosti v oblasti zobrazovania súčiastok, kreslenia elektrotechnických schém pomocou CAD systémov, zapájania elektronických obvodov, ich simulácie a merania elektrických veličín. </w:t>
      </w:r>
      <w:r>
        <w:rPr>
          <w:rFonts w:ascii="Arial" w:eastAsia="Arial" w:hAnsi="Arial" w:cs="Arial"/>
          <w:sz w:val="20"/>
          <w:szCs w:val="20"/>
        </w:rPr>
        <w:t>Oboznámia sa s princípmi meracích prístrojov, ich základnými charakteristikami a spôsobom merania jednotlivých veličín. Získajú zručnosti v oblasti spracovania nameraných veličín prostredníctvom textového a tabuľkového editora.</w:t>
      </w:r>
    </w:p>
    <w:p w14:paraId="0730951B" w14:textId="77777777" w:rsidR="00CD1ED7" w:rsidRDefault="00C201E2">
      <w:pPr>
        <w:spacing w:after="0" w:line="360" w:lineRule="auto"/>
        <w:ind w:firstLine="70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Vyučovací predmet bude realizovaný formou praktických cvičení v malých skupinách do 10 žiakov, aby bola dodržaná bezpečnosť pri práci na elektrických zariadeniach. Výučba bude prebiehať v elektrotechnickom laboratóriu vybavenom laboratórnou technikou, meracími prístrojmi, súčiastkovou základňou, náradím a technikou potrebnou na výrobu plošných spojov, dataprojektorom, PC technikou a potrebným softvérovým vybavením - simulačným softvérom, CAD systémom, textovým a tabuľkovým procesorom.</w:t>
      </w:r>
    </w:p>
    <w:p w14:paraId="0730951C" w14:textId="407AA164" w:rsidR="00CD1ED7" w:rsidRDefault="00C201E2">
      <w:pPr>
        <w:spacing w:after="0" w:line="360" w:lineRule="auto"/>
        <w:ind w:firstLine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Žiaci pracujú individuálnou formou, projektové úlohy riešia formou tímovej spolupráce. V motivačnej fáze sa využíva motivačná demonštrácia a motivačný rozhovor, vo fáze expozície sa využívajú prevažne problémové a heuristické metódy. Fixácia vedomostí je realizovaná precvičovaním učiva, riešením laborat</w:t>
      </w:r>
      <w:r>
        <w:rPr>
          <w:rFonts w:ascii="Arial" w:eastAsia="Arial" w:hAnsi="Arial" w:cs="Arial"/>
          <w:sz w:val="20"/>
          <w:szCs w:val="20"/>
        </w:rPr>
        <w:t>órnych zadaní a problémových úloh. Pri diagnostikovaní a klasifikácii využívame formatívne slovné a sumatívne písomné a praktické hodnotenie.</w:t>
      </w:r>
    </w:p>
    <w:p w14:paraId="0730951D" w14:textId="77777777" w:rsidR="00CD1ED7" w:rsidRDefault="00C201E2">
      <w:pPr>
        <w:spacing w:after="0" w:line="360" w:lineRule="auto"/>
        <w:ind w:firstLine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Veľký dôraz sa kladie na bezpečnosť a ochranu zdravia pri práci s elektrickými zariadeniami a  ochranu životného prostredia.</w:t>
      </w:r>
    </w:p>
    <w:p w14:paraId="0730951E" w14:textId="77777777" w:rsidR="00CD1ED7" w:rsidRDefault="00CD1ED7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906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CD1ED7" w14:paraId="07309520" w14:textId="77777777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730951F" w14:textId="77777777" w:rsidR="00CD1ED7" w:rsidRDefault="00C201E2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Rámcový rozpis učiva</w:t>
            </w:r>
          </w:p>
        </w:tc>
      </w:tr>
      <w:tr w:rsidR="00CD1ED7" w14:paraId="07309523" w14:textId="77777777">
        <w:trPr>
          <w:trHeight w:val="340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07309521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07309522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66 hodín spolu</w:t>
            </w:r>
          </w:p>
        </w:tc>
      </w:tr>
      <w:tr w:rsidR="00CD1ED7" w14:paraId="0730952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24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Práca v elektrotechnickom laboratóriu</w:t>
            </w:r>
          </w:p>
        </w:tc>
        <w:tc>
          <w:tcPr>
            <w:tcW w:w="1842" w:type="dxa"/>
            <w:vAlign w:val="bottom"/>
          </w:tcPr>
          <w:p w14:paraId="07309525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hodiny</w:t>
            </w:r>
          </w:p>
        </w:tc>
      </w:tr>
      <w:tr w:rsidR="00CD1ED7" w14:paraId="0730952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27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Prevádzkový poriadok elektrotechnického laboratória</w:t>
            </w:r>
          </w:p>
        </w:tc>
        <w:tc>
          <w:tcPr>
            <w:tcW w:w="1842" w:type="dxa"/>
            <w:vAlign w:val="bottom"/>
          </w:tcPr>
          <w:p w14:paraId="07309528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2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2A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Bezpečnosť a ochrana zdravia pri práci s elektrickým prúdom</w:t>
            </w:r>
          </w:p>
        </w:tc>
        <w:tc>
          <w:tcPr>
            <w:tcW w:w="1842" w:type="dxa"/>
            <w:vAlign w:val="bottom"/>
          </w:tcPr>
          <w:p w14:paraId="0730952B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2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2D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Prvá pomoc pri úraze elektrickým prúdom</w:t>
            </w:r>
          </w:p>
        </w:tc>
        <w:tc>
          <w:tcPr>
            <w:tcW w:w="1842" w:type="dxa"/>
            <w:vAlign w:val="bottom"/>
          </w:tcPr>
          <w:p w14:paraId="0730952E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3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30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Ochrana pred elektrostatickým výbojom - ESD ochrana</w:t>
            </w:r>
          </w:p>
        </w:tc>
        <w:tc>
          <w:tcPr>
            <w:tcW w:w="1842" w:type="dxa"/>
            <w:vAlign w:val="bottom"/>
          </w:tcPr>
          <w:p w14:paraId="07309531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35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33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Simulácia elektrických obvodov</w:t>
            </w:r>
          </w:p>
        </w:tc>
        <w:tc>
          <w:tcPr>
            <w:tcW w:w="1842" w:type="dxa"/>
            <w:vAlign w:val="bottom"/>
          </w:tcPr>
          <w:p w14:paraId="07309534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4 hodiny</w:t>
            </w:r>
          </w:p>
        </w:tc>
      </w:tr>
      <w:tr w:rsidR="00CD1ED7" w14:paraId="0730953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36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Kreslenie schém</w:t>
            </w:r>
          </w:p>
        </w:tc>
        <w:tc>
          <w:tcPr>
            <w:tcW w:w="1842" w:type="dxa"/>
            <w:vAlign w:val="bottom"/>
          </w:tcPr>
          <w:p w14:paraId="07309537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D1ED7" w14:paraId="0730953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39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Simulácia elektrických obvodov</w:t>
            </w:r>
          </w:p>
        </w:tc>
        <w:tc>
          <w:tcPr>
            <w:tcW w:w="1842" w:type="dxa"/>
            <w:vAlign w:val="bottom"/>
          </w:tcPr>
          <w:p w14:paraId="0730953A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D1ED7" w14:paraId="0730953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3C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Meranie veličín v simulačnom programe</w:t>
            </w:r>
          </w:p>
        </w:tc>
        <w:tc>
          <w:tcPr>
            <w:tcW w:w="1842" w:type="dxa"/>
            <w:vAlign w:val="bottom"/>
          </w:tcPr>
          <w:p w14:paraId="0730953D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D1ED7" w14:paraId="0730954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3F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Meranie elektrických veličín</w:t>
            </w:r>
          </w:p>
        </w:tc>
        <w:tc>
          <w:tcPr>
            <w:tcW w:w="1842" w:type="dxa"/>
            <w:vAlign w:val="bottom"/>
          </w:tcPr>
          <w:p w14:paraId="07309540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hodín</w:t>
            </w:r>
          </w:p>
        </w:tc>
      </w:tr>
      <w:tr w:rsidR="00CD1ED7" w14:paraId="0730954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42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Meracie prístroje</w:t>
            </w:r>
          </w:p>
        </w:tc>
        <w:tc>
          <w:tcPr>
            <w:tcW w:w="1842" w:type="dxa"/>
            <w:vAlign w:val="bottom"/>
          </w:tcPr>
          <w:p w14:paraId="07309543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D1ED7" w14:paraId="0730954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45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Meranie elektrického odporu</w:t>
            </w:r>
          </w:p>
        </w:tc>
        <w:tc>
          <w:tcPr>
            <w:tcW w:w="1842" w:type="dxa"/>
            <w:vAlign w:val="bottom"/>
          </w:tcPr>
          <w:p w14:paraId="07309546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4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48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Meranie elektrického napätia</w:t>
            </w:r>
          </w:p>
        </w:tc>
        <w:tc>
          <w:tcPr>
            <w:tcW w:w="1842" w:type="dxa"/>
            <w:vAlign w:val="bottom"/>
          </w:tcPr>
          <w:p w14:paraId="07309549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4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4B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Meranie elektrického prúdu</w:t>
            </w:r>
          </w:p>
        </w:tc>
        <w:tc>
          <w:tcPr>
            <w:tcW w:w="1842" w:type="dxa"/>
            <w:vAlign w:val="center"/>
          </w:tcPr>
          <w:p w14:paraId="0730954C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5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4E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Meranie elektrického výkonu</w:t>
            </w:r>
          </w:p>
        </w:tc>
        <w:tc>
          <w:tcPr>
            <w:tcW w:w="1842" w:type="dxa"/>
            <w:vAlign w:val="center"/>
          </w:tcPr>
          <w:p w14:paraId="0730954F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5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51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Osciloskopické merania</w:t>
            </w:r>
          </w:p>
        </w:tc>
        <w:tc>
          <w:tcPr>
            <w:tcW w:w="1842" w:type="dxa"/>
            <w:vAlign w:val="center"/>
          </w:tcPr>
          <w:p w14:paraId="07309552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5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54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Charakteristické zapojenia elektronických súčiastok</w:t>
            </w:r>
          </w:p>
        </w:tc>
        <w:tc>
          <w:tcPr>
            <w:tcW w:w="1842" w:type="dxa"/>
            <w:vAlign w:val="bottom"/>
          </w:tcPr>
          <w:p w14:paraId="07309555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18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 hod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ín</w:t>
            </w:r>
          </w:p>
        </w:tc>
      </w:tr>
      <w:tr w:rsidR="00CD1ED7" w14:paraId="0730955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57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Odporový delič napätia</w:t>
            </w:r>
          </w:p>
        </w:tc>
        <w:tc>
          <w:tcPr>
            <w:tcW w:w="1842" w:type="dxa"/>
            <w:vAlign w:val="bottom"/>
          </w:tcPr>
          <w:p w14:paraId="07309558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5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5A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Oneskorovacie obvody</w:t>
            </w:r>
          </w:p>
        </w:tc>
        <w:tc>
          <w:tcPr>
            <w:tcW w:w="1842" w:type="dxa"/>
            <w:vAlign w:val="bottom"/>
          </w:tcPr>
          <w:p w14:paraId="0730955B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5F" w14:textId="77777777">
        <w:trPr>
          <w:trHeight w:val="274"/>
          <w:jc w:val="center"/>
        </w:trPr>
        <w:tc>
          <w:tcPr>
            <w:tcW w:w="7225" w:type="dxa"/>
            <w:vAlign w:val="bottom"/>
          </w:tcPr>
          <w:p w14:paraId="0730955D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Usmerňovače</w:t>
            </w:r>
          </w:p>
        </w:tc>
        <w:tc>
          <w:tcPr>
            <w:tcW w:w="1842" w:type="dxa"/>
            <w:vAlign w:val="bottom"/>
          </w:tcPr>
          <w:p w14:paraId="0730955E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6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60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Stabilizátory</w:t>
            </w:r>
          </w:p>
        </w:tc>
        <w:tc>
          <w:tcPr>
            <w:tcW w:w="1842" w:type="dxa"/>
            <w:vAlign w:val="bottom"/>
          </w:tcPr>
          <w:p w14:paraId="07309561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65" w14:textId="77777777">
        <w:trPr>
          <w:trHeight w:val="300"/>
          <w:jc w:val="center"/>
        </w:trPr>
        <w:tc>
          <w:tcPr>
            <w:tcW w:w="7225" w:type="dxa"/>
            <w:vAlign w:val="bottom"/>
          </w:tcPr>
          <w:p w14:paraId="07309563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Elektronické spínače</w:t>
            </w:r>
          </w:p>
        </w:tc>
        <w:tc>
          <w:tcPr>
            <w:tcW w:w="1842" w:type="dxa"/>
            <w:vAlign w:val="bottom"/>
          </w:tcPr>
          <w:p w14:paraId="07309564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68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66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Optoelektronické senzory</w:t>
            </w:r>
          </w:p>
        </w:tc>
        <w:tc>
          <w:tcPr>
            <w:tcW w:w="1842" w:type="dxa"/>
            <w:vAlign w:val="bottom"/>
          </w:tcPr>
          <w:p w14:paraId="07309567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6B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69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CAD systém pre návrh elektronických obvodov</w:t>
            </w:r>
          </w:p>
        </w:tc>
        <w:tc>
          <w:tcPr>
            <w:tcW w:w="1842" w:type="dxa"/>
            <w:vAlign w:val="bottom"/>
          </w:tcPr>
          <w:p w14:paraId="0730956A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12 hodín</w:t>
            </w:r>
          </w:p>
        </w:tc>
      </w:tr>
      <w:tr w:rsidR="00CD1ED7" w14:paraId="0730956E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6C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Základné pojmy </w:t>
            </w:r>
          </w:p>
        </w:tc>
        <w:tc>
          <w:tcPr>
            <w:tcW w:w="1842" w:type="dxa"/>
            <w:vAlign w:val="bottom"/>
          </w:tcPr>
          <w:p w14:paraId="0730956D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CD1ED7" w14:paraId="07309571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6F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Charakteristika návrhového systému</w:t>
            </w:r>
          </w:p>
        </w:tc>
        <w:tc>
          <w:tcPr>
            <w:tcW w:w="1842" w:type="dxa"/>
            <w:vAlign w:val="bottom"/>
          </w:tcPr>
          <w:p w14:paraId="07309570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74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72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Práca v schematickom editore</w:t>
            </w:r>
          </w:p>
        </w:tc>
        <w:tc>
          <w:tcPr>
            <w:tcW w:w="1842" w:type="dxa"/>
            <w:vAlign w:val="bottom"/>
          </w:tcPr>
          <w:p w14:paraId="07309573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77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75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Práca v editore plošného spoja </w:t>
            </w:r>
          </w:p>
        </w:tc>
        <w:tc>
          <w:tcPr>
            <w:tcW w:w="1842" w:type="dxa"/>
            <w:vAlign w:val="bottom"/>
          </w:tcPr>
          <w:p w14:paraId="07309576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7A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78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Nástroje pre úpravu a kontrolu návrhu</w:t>
            </w:r>
          </w:p>
        </w:tc>
        <w:tc>
          <w:tcPr>
            <w:tcW w:w="1842" w:type="dxa"/>
            <w:vAlign w:val="bottom"/>
          </w:tcPr>
          <w:p w14:paraId="07309579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7D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7B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Výstupy z návrhového systému - technická dokumentácia</w:t>
            </w:r>
          </w:p>
        </w:tc>
        <w:tc>
          <w:tcPr>
            <w:tcW w:w="1842" w:type="dxa"/>
            <w:vAlign w:val="bottom"/>
          </w:tcPr>
          <w:p w14:paraId="0730957C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80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7E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Návrh a výroba elektronického zariadenia</w:t>
            </w:r>
          </w:p>
        </w:tc>
        <w:tc>
          <w:tcPr>
            <w:tcW w:w="1842" w:type="dxa"/>
            <w:vAlign w:val="bottom"/>
          </w:tcPr>
          <w:p w14:paraId="0730957F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14 hodín</w:t>
            </w:r>
          </w:p>
        </w:tc>
      </w:tr>
      <w:tr w:rsidR="00CD1ED7" w14:paraId="07309583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81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Zadanie a analýza projektu</w:t>
            </w:r>
          </w:p>
        </w:tc>
        <w:tc>
          <w:tcPr>
            <w:tcW w:w="1842" w:type="dxa"/>
            <w:vAlign w:val="bottom"/>
          </w:tcPr>
          <w:p w14:paraId="07309582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D1ED7" w14:paraId="07309586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84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Návrh schémy v CAD systéme</w:t>
            </w:r>
          </w:p>
        </w:tc>
        <w:tc>
          <w:tcPr>
            <w:tcW w:w="1842" w:type="dxa"/>
            <w:vAlign w:val="bottom"/>
          </w:tcPr>
          <w:p w14:paraId="07309585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CD1ED7" w14:paraId="07309589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87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Návrh DPS v CAD systéme</w:t>
            </w:r>
          </w:p>
        </w:tc>
        <w:tc>
          <w:tcPr>
            <w:tcW w:w="1842" w:type="dxa"/>
            <w:vAlign w:val="bottom"/>
          </w:tcPr>
          <w:p w14:paraId="07309588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8C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8A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Analýza a kontrola návrhu</w:t>
            </w:r>
          </w:p>
        </w:tc>
        <w:tc>
          <w:tcPr>
            <w:tcW w:w="1842" w:type="dxa"/>
            <w:vAlign w:val="bottom"/>
          </w:tcPr>
          <w:p w14:paraId="0730958B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8F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8D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Tvorba technickej dokumentácie</w:t>
            </w:r>
          </w:p>
        </w:tc>
        <w:tc>
          <w:tcPr>
            <w:tcW w:w="1842" w:type="dxa"/>
            <w:vAlign w:val="bottom"/>
          </w:tcPr>
          <w:p w14:paraId="0730958E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CD1ED7" w14:paraId="07309592" w14:textId="77777777">
        <w:trPr>
          <w:trHeight w:val="317"/>
          <w:jc w:val="center"/>
        </w:trPr>
        <w:tc>
          <w:tcPr>
            <w:tcW w:w="7225" w:type="dxa"/>
            <w:vAlign w:val="bottom"/>
          </w:tcPr>
          <w:p w14:paraId="07309590" w14:textId="77777777" w:rsidR="00CD1ED7" w:rsidRDefault="00C201E2">
            <w:pPr>
              <w:spacing w:after="0" w:line="240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Výroba DPS podľa technickej dokumentácie </w:t>
            </w:r>
          </w:p>
        </w:tc>
        <w:tc>
          <w:tcPr>
            <w:tcW w:w="1842" w:type="dxa"/>
            <w:vAlign w:val="bottom"/>
          </w:tcPr>
          <w:p w14:paraId="07309591" w14:textId="77777777" w:rsidR="00CD1ED7" w:rsidRDefault="00CD1ED7">
            <w:pPr>
              <w:spacing w:after="0" w:line="240" w:lineRule="auto"/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07309593" w14:textId="77777777" w:rsidR="00CD1ED7" w:rsidRDefault="00CD1ED7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07309594" w14:textId="77777777" w:rsidR="00CD1ED7" w:rsidRDefault="00CD1ED7">
      <w:pPr>
        <w:spacing w:after="0"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07309595" w14:textId="77777777" w:rsidR="00CD1ED7" w:rsidRDefault="00C201E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07309596" w14:textId="77777777" w:rsidR="00CD1ED7" w:rsidRDefault="00C201E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Vyučujúci môže vo vzdelávacom pláne upraviť rozsah vyučovacích hodín určený učebnými osnovami. Vyučujúci vypracuje vzdelávací plán výučby v členení na jednotlivé vyučovacie jednotky. </w:t>
      </w:r>
    </w:p>
    <w:p w14:paraId="07309597" w14:textId="77777777" w:rsidR="00CD1ED7" w:rsidRDefault="00CD1ED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7309598" w14:textId="77777777" w:rsidR="00CD1ED7" w:rsidRDefault="00C201E2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Vzdelávací plán schvaľuje predmetová komisia a prerokuje pedagogická rada.</w:t>
      </w:r>
    </w:p>
    <w:sectPr w:rsidR="00CD1ED7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095A0" w14:textId="77777777" w:rsidR="00C201E2" w:rsidRDefault="00C201E2">
      <w:pPr>
        <w:spacing w:after="0" w:line="240" w:lineRule="auto"/>
      </w:pPr>
      <w:r>
        <w:separator/>
      </w:r>
    </w:p>
  </w:endnote>
  <w:endnote w:type="continuationSeparator" w:id="0">
    <w:p w14:paraId="073095A2" w14:textId="77777777" w:rsidR="00C201E2" w:rsidRDefault="00C20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Bodoni MT">
    <w:panose1 w:val="02070603080606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0959C" w14:textId="77777777" w:rsidR="00C201E2" w:rsidRDefault="00C201E2">
      <w:pPr>
        <w:spacing w:after="0" w:line="240" w:lineRule="auto"/>
      </w:pPr>
      <w:r>
        <w:separator/>
      </w:r>
    </w:p>
  </w:footnote>
  <w:footnote w:type="continuationSeparator" w:id="0">
    <w:p w14:paraId="0730959E" w14:textId="77777777" w:rsidR="00C201E2" w:rsidRDefault="00C20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959A" w14:textId="77777777" w:rsidR="00CD1ED7" w:rsidRDefault="00C201E2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Arial" w:eastAsia="Arial" w:hAnsi="Arial" w:cs="Arial"/>
        <w:noProof/>
        <w:sz w:val="24"/>
        <w:szCs w:val="24"/>
      </w:rPr>
      <w:drawing>
        <wp:inline distT="114300" distB="114300" distL="114300" distR="114300" wp14:anchorId="0730959C" wp14:editId="0730959D">
          <wp:extent cx="5760410" cy="59690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730959B" w14:textId="77777777" w:rsidR="00CD1ED7" w:rsidRDefault="00CD1E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ED7"/>
    <w:rsid w:val="004623D9"/>
    <w:rsid w:val="006568A4"/>
    <w:rsid w:val="00C201E2"/>
    <w:rsid w:val="00CD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094EF"/>
  <w15:docId w15:val="{3AB5AEF1-A8F3-4BAC-BA5C-AF975F67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link w:val="NzovChar"/>
    <w:uiPriority w:val="10"/>
    <w:qFormat/>
    <w:rsid w:val="007E5A96"/>
    <w:pPr>
      <w:suppressAutoHyphens/>
      <w:autoSpaceDN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Bezriadkovania">
    <w:name w:val="No Spacing"/>
    <w:uiPriority w:val="1"/>
    <w:qFormat/>
    <w:rsid w:val="00AC2B58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3015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30155E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0155E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0155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0155E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1FFE"/>
  </w:style>
  <w:style w:type="paragraph" w:styleId="Pta">
    <w:name w:val="footer"/>
    <w:basedOn w:val="Normlny"/>
    <w:link w:val="PtaChar"/>
    <w:uiPriority w:val="99"/>
    <w:unhideWhenUsed/>
    <w:rsid w:val="00271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1FFE"/>
  </w:style>
  <w:style w:type="paragraph" w:styleId="Textbubliny">
    <w:name w:val="Balloon Text"/>
    <w:basedOn w:val="Normlny"/>
    <w:link w:val="TextbublinyChar"/>
    <w:uiPriority w:val="99"/>
    <w:semiHidden/>
    <w:unhideWhenUsed/>
    <w:rsid w:val="005C38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C38C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E55E0"/>
    <w:pPr>
      <w:autoSpaceDE w:val="0"/>
      <w:autoSpaceDN w:val="0"/>
      <w:adjustRightInd w:val="0"/>
      <w:spacing w:after="0" w:line="240" w:lineRule="auto"/>
    </w:pPr>
    <w:rPr>
      <w:rFonts w:ascii="Bodoni MT" w:hAnsi="Bodoni MT" w:cs="Bodoni MT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D70D1"/>
    <w:pPr>
      <w:spacing w:after="0" w:line="240" w:lineRule="auto"/>
      <w:ind w:left="708"/>
    </w:pPr>
    <w:rPr>
      <w:rFonts w:ascii="Arial" w:eastAsia="Times New Roman" w:hAnsi="Arial" w:cs="Times New Roman"/>
      <w:iCs/>
      <w:sz w:val="24"/>
      <w:szCs w:val="24"/>
      <w:lang w:eastAsia="cs-CZ"/>
    </w:rPr>
  </w:style>
  <w:style w:type="paragraph" w:customStyle="1" w:styleId="HeaderandFooter">
    <w:name w:val="Header and Footer"/>
    <w:basedOn w:val="Normlny"/>
    <w:rsid w:val="007E5A96"/>
    <w:pPr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iCs/>
      <w:sz w:val="24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7E5A96"/>
    <w:rPr>
      <w:rFonts w:ascii="Arial" w:eastAsia="Times New Roman" w:hAnsi="Arial" w:cs="Times New Roman"/>
      <w:b/>
      <w:bCs/>
      <w:sz w:val="36"/>
      <w:szCs w:val="24"/>
      <w:lang w:eastAsia="cs-CZ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OfzIxQwT1IEUsmjFe33hor/kcQ==">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655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 Kováč</dc:creator>
  <cp:lastModifiedBy>Rusinková Hedviga RNDr.</cp:lastModifiedBy>
  <cp:revision>3</cp:revision>
  <dcterms:created xsi:type="dcterms:W3CDTF">2024-08-14T19:44:00Z</dcterms:created>
  <dcterms:modified xsi:type="dcterms:W3CDTF">2025-07-30T07:07:00Z</dcterms:modified>
</cp:coreProperties>
</file>